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4542D">
      <w:pPr>
        <w:widowControl/>
        <w:jc w:val="left"/>
        <w:rPr>
          <w:rFonts w:ascii="微软雅黑" w:hAnsi="微软雅黑" w:eastAsia="微软雅黑" w:cs="微软雅黑"/>
          <w:b/>
          <w:color w:val="0F5FAD"/>
          <w:sz w:val="36"/>
          <w:szCs w:val="36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4416425</wp:posOffset>
            </wp:positionH>
            <wp:positionV relativeFrom="paragraph">
              <wp:posOffset>187960</wp:posOffset>
            </wp:positionV>
            <wp:extent cx="1560830" cy="1590675"/>
            <wp:effectExtent l="0" t="0" r="127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083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-901700</wp:posOffset>
                </wp:positionH>
                <wp:positionV relativeFrom="page">
                  <wp:posOffset>628015</wp:posOffset>
                </wp:positionV>
                <wp:extent cx="7972425" cy="718820"/>
                <wp:effectExtent l="0" t="0" r="9525" b="5080"/>
                <wp:wrapNone/>
                <wp:docPr id="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2425" cy="718820"/>
                        </a:xfrm>
                        <a:prstGeom prst="rect">
                          <a:avLst/>
                        </a:prstGeom>
                        <a:solidFill>
                          <a:srgbClr val="0F5FA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A6319">
                            <w:pPr>
                              <w:pStyle w:val="14"/>
                              <w:spacing w:line="240" w:lineRule="auto"/>
                              <w:ind w:firstLine="440" w:firstLineChars="100"/>
                              <w:jc w:val="left"/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SVAC/H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265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网络</w:t>
                            </w:r>
                            <w:r>
                              <w:rPr>
                                <w:rFonts w:hint="eastAsia" w:ascii="思源黑体" w:hAnsi="思源黑体" w:eastAsia="思源黑体" w:cs="思源黑体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摄像机模组</w:t>
                            </w:r>
                          </w:p>
                          <w:p w14:paraId="590FE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-71pt;margin-top:49.45pt;height:56.6pt;width:627.75pt;mso-position-horizontal-relative:margin;mso-position-vertical-relative:page;z-index:251660288;v-text-anchor:middle;mso-width-relative:page;mso-height-relative:page;" fillcolor="#0F5FAD" filled="t" stroked="f" coordsize="21600,21600" o:gfxdata="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omTKHZAAAADAEAAA8AAAAAAAAAAQAgAAAAIgAAAGRycy9kb3ducmV2LnhtbFBL&#10;AQIUABQAAAAIAIdO4kAq4eDQZwIAAMAEAAAOAAAAAAAAAAEAIAAAACgBAABkcnMvZTJvRG9jLnht&#10;bFBLBQYAAAAABgAGAFkBAAAB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107A6319">
                      <w:pPr>
                        <w:pStyle w:val="14"/>
                        <w:spacing w:line="240" w:lineRule="auto"/>
                        <w:ind w:firstLine="440" w:firstLineChars="100"/>
                        <w:jc w:val="left"/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SVAC/H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265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网络</w:t>
                      </w:r>
                      <w:r>
                        <w:rPr>
                          <w:rFonts w:hint="eastAsia" w:ascii="思源黑体" w:hAnsi="思源黑体" w:eastAsia="思源黑体" w:cs="思源黑体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摄像机模组</w:t>
                      </w:r>
                    </w:p>
                    <w:p w14:paraId="590FE2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B761655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</w:rPr>
        <w:t>功能特点：</w:t>
      </w:r>
    </w:p>
    <w:p w14:paraId="2450DA5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  <w:lang w:val="en-US" w:eastAsia="zh-CN"/>
        </w:rPr>
        <w:t>6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00万像素CMOS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传感器</w:t>
      </w:r>
    </w:p>
    <w:p w14:paraId="63705CC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S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VAC2.0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、H.265 编码；</w:t>
      </w:r>
    </w:p>
    <w:p w14:paraId="512ECFF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2 种灯光信号控制：PWM 红外、PWM 白光；</w:t>
      </w:r>
      <w:bookmarkStart w:id="0" w:name="_GoBack"/>
      <w:bookmarkEnd w:id="0"/>
    </w:p>
    <w:p w14:paraId="587E872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支持软光敏：全彩模式、红外模式；</w:t>
      </w:r>
    </w:p>
    <w:p w14:paraId="653DC2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141605</wp:posOffset>
            </wp:positionV>
            <wp:extent cx="1555750" cy="1550670"/>
            <wp:effectExtent l="0" t="0" r="6350" b="11430"/>
            <wp:wrapNone/>
            <wp:docPr id="12" name="图片 12" descr="XC-Z40_sen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XC-Z40_sensor"/>
                    <pic:cNvPicPr>
                      <a:picLocks noChangeAspect="1"/>
                    </pic:cNvPicPr>
                  </pic:nvPicPr>
                  <pic:blipFill>
                    <a:blip r:embed="rId6"/>
                    <a:srcRect l="6812" t="8217" r="8884" b="7962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支持语音对讲、语音播报、自定义语音；</w:t>
      </w:r>
    </w:p>
    <w:p w14:paraId="31E02A8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 GB/T 28181,ONVIF,RTSP,GA/T 1400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、联通、电信等平台协议</w:t>
      </w:r>
    </w:p>
    <w:p w14:paraId="19C638E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支持字符叠加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图像翻转；</w:t>
      </w:r>
    </w:p>
    <w:p w14:paraId="5AE6204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asciiTheme="minorEastAsia" w:hAnsiTheme="minorEastAsia" w:eastAsiaTheme="minorEastAsia"/>
          <w:color w:val="000000"/>
          <w:sz w:val="21"/>
          <w:szCs w:val="21"/>
        </w:rPr>
        <w:t>IP 地址过滤</w:t>
      </w: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、支持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POE 扩展；</w:t>
      </w:r>
    </w:p>
    <w:p w14:paraId="17BB5F6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板载国密安全芯片，支持国密算法</w:t>
      </w:r>
    </w:p>
    <w:p w14:paraId="0178533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="425" w:leftChars="0" w:hanging="425" w:firstLineChars="0"/>
        <w:textAlignment w:val="auto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内置</w:t>
      </w:r>
      <w:r>
        <w:rPr>
          <w:rFonts w:asciiTheme="minorEastAsia" w:hAnsiTheme="minorEastAsia" w:eastAsiaTheme="minorEastAsia"/>
          <w:color w:val="000000"/>
          <w:sz w:val="21"/>
          <w:szCs w:val="21"/>
        </w:rPr>
        <w:t>NPU（神经网络处理器）算力2Tops （INT8）</w:t>
      </w:r>
    </w:p>
    <w:p w14:paraId="69A55C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auto"/>
        <w:ind w:leftChars="0"/>
        <w:textAlignment w:val="auto"/>
        <w:rPr>
          <w:rFonts w:hint="eastAsia" w:asciiTheme="minorEastAsia" w:hAnsiTheme="minorEastAsia" w:eastAsiaTheme="minorEastAsia"/>
          <w:color w:val="000000"/>
          <w:sz w:val="21"/>
          <w:szCs w:val="21"/>
          <w:lang w:eastAsia="zh-CN"/>
        </w:rPr>
      </w:pPr>
    </w:p>
    <w:p w14:paraId="11805158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  <w:t>技术参数：</w:t>
      </w:r>
    </w:p>
    <w:tbl>
      <w:tblPr>
        <w:tblStyle w:val="9"/>
        <w:tblW w:w="49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7614"/>
      </w:tblGrid>
      <w:tr w14:paraId="12F04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25" w:type="pct"/>
            <w:vAlign w:val="top"/>
          </w:tcPr>
          <w:p w14:paraId="0026EE36">
            <w:pPr>
              <w:spacing w:before="156" w:beforeLines="50" w:line="60" w:lineRule="auto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3974" w:type="pct"/>
            <w:vAlign w:val="top"/>
          </w:tcPr>
          <w:p w14:paraId="46E9ED20">
            <w:pPr>
              <w:spacing w:before="156" w:beforeLines="50" w:line="60" w:lineRule="auto"/>
              <w:rPr>
                <w:rFonts w:hint="default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详细参数</w:t>
            </w:r>
          </w:p>
        </w:tc>
      </w:tr>
      <w:tr w14:paraId="2839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43BFD935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主控芯片</w:t>
            </w:r>
          </w:p>
        </w:tc>
        <w:tc>
          <w:tcPr>
            <w:tcW w:w="3974" w:type="pct"/>
          </w:tcPr>
          <w:p w14:paraId="2926EFEA">
            <w:pPr>
              <w:spacing w:before="156" w:beforeLines="50" w:line="60" w:lineRule="auto"/>
              <w:rPr>
                <w:rFonts w:hint="default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VC0728BUNA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（B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GA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封装）</w:t>
            </w:r>
          </w:p>
        </w:tc>
      </w:tr>
      <w:tr w14:paraId="5DAB6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53858EEC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图像传感器</w:t>
            </w:r>
          </w:p>
        </w:tc>
        <w:tc>
          <w:tcPr>
            <w:tcW w:w="3974" w:type="pct"/>
            <w:vAlign w:val="top"/>
          </w:tcPr>
          <w:p w14:paraId="5A0BB10A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1/2.45</w:t>
            </w:r>
            <w:r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00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 xml:space="preserve">万像素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CMOS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传感器</w:t>
            </w:r>
          </w:p>
        </w:tc>
      </w:tr>
      <w:tr w14:paraId="5767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1ECA4A0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N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PU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算力</w:t>
            </w:r>
          </w:p>
        </w:tc>
        <w:tc>
          <w:tcPr>
            <w:tcW w:w="3974" w:type="pct"/>
            <w:vAlign w:val="top"/>
          </w:tcPr>
          <w:p w14:paraId="5735DE77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2Tops （INT8）</w:t>
            </w:r>
          </w:p>
        </w:tc>
      </w:tr>
      <w:tr w14:paraId="0B13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025" w:type="pct"/>
            <w:vAlign w:val="top"/>
          </w:tcPr>
          <w:p w14:paraId="3F34999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视频处理</w:t>
            </w:r>
          </w:p>
        </w:tc>
        <w:tc>
          <w:tcPr>
            <w:tcW w:w="3974" w:type="pct"/>
            <w:vAlign w:val="top"/>
          </w:tcPr>
          <w:p w14:paraId="69419B4F">
            <w:pPr>
              <w:spacing w:before="156" w:beforeLines="50" w:line="60" w:lineRule="auto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S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VAC2.0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、H.265 视频编码，支持码流 0.1M~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Mpbs 可调；</w:t>
            </w:r>
          </w:p>
          <w:p w14:paraId="4483776D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支持帧率 1~30 帧/秒可调；</w:t>
            </w:r>
          </w:p>
        </w:tc>
      </w:tr>
      <w:tr w14:paraId="0E9C0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25" w:type="pct"/>
            <w:vMerge w:val="restart"/>
            <w:vAlign w:val="top"/>
          </w:tcPr>
          <w:p w14:paraId="44F4CE43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图像输出</w:t>
            </w:r>
          </w:p>
        </w:tc>
        <w:tc>
          <w:tcPr>
            <w:tcW w:w="3974" w:type="pct"/>
            <w:vAlign w:val="top"/>
          </w:tcPr>
          <w:p w14:paraId="4A023AE4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主码流：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30FPS@(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3200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×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1800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，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2560×1440,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1080P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)；</w:t>
            </w:r>
          </w:p>
        </w:tc>
      </w:tr>
      <w:tr w14:paraId="7BE3C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25" w:type="pct"/>
            <w:vMerge w:val="continue"/>
          </w:tcPr>
          <w:p w14:paraId="4B3BA84A">
            <w:pPr>
              <w:spacing w:before="156" w:beforeLines="50" w:line="60" w:lineRule="auto"/>
              <w:rPr>
                <w:rFonts w:hint="eastAsia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974" w:type="pct"/>
            <w:vAlign w:val="top"/>
          </w:tcPr>
          <w:p w14:paraId="21AF47B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子码流：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1080P,720P,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640×360</w:t>
            </w:r>
          </w:p>
        </w:tc>
      </w:tr>
      <w:tr w14:paraId="528C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3670BDE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音频接口</w:t>
            </w:r>
          </w:p>
        </w:tc>
        <w:tc>
          <w:tcPr>
            <w:tcW w:w="3974" w:type="pct"/>
            <w:vAlign w:val="top"/>
          </w:tcPr>
          <w:p w14:paraId="48A46A77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音频线性 1 路输入 2 路输出（1 路有源，1 路 SPK 8Ω2W）；</w:t>
            </w:r>
          </w:p>
        </w:tc>
      </w:tr>
      <w:tr w14:paraId="1B38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22EEB5E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音频处理</w:t>
            </w:r>
          </w:p>
        </w:tc>
        <w:tc>
          <w:tcPr>
            <w:tcW w:w="3974" w:type="pct"/>
            <w:vAlign w:val="top"/>
          </w:tcPr>
          <w:p w14:paraId="1006DF1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G.711 编码标准，支持双向语音对讲，支持音视频同步；</w:t>
            </w:r>
          </w:p>
        </w:tc>
      </w:tr>
      <w:tr w14:paraId="57A7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72C0C3B5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IR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CUT 接口</w:t>
            </w:r>
          </w:p>
        </w:tc>
        <w:tc>
          <w:tcPr>
            <w:tcW w:w="3974" w:type="pct"/>
            <w:vAlign w:val="top"/>
          </w:tcPr>
          <w:p w14:paraId="024012D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集成 IR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CUT 切换电路，自动/手动/定时来控制 IRCUT 日夜模式</w:t>
            </w:r>
          </w:p>
        </w:tc>
      </w:tr>
      <w:tr w14:paraId="04524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0992ED46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网络接口</w:t>
            </w:r>
          </w:p>
        </w:tc>
        <w:tc>
          <w:tcPr>
            <w:tcW w:w="3974" w:type="pct"/>
            <w:vAlign w:val="top"/>
          </w:tcPr>
          <w:p w14:paraId="613B9AA3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1 个 RJ45 以太网接口，10/100M 自适应;</w:t>
            </w:r>
          </w:p>
        </w:tc>
      </w:tr>
      <w:tr w14:paraId="6CF8B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4F770D5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TF 卡接口</w:t>
            </w:r>
          </w:p>
        </w:tc>
        <w:tc>
          <w:tcPr>
            <w:tcW w:w="3974" w:type="pct"/>
            <w:vAlign w:val="top"/>
          </w:tcPr>
          <w:p w14:paraId="6696F8AF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外拓 TF 卡最大支持（512G）</w:t>
            </w:r>
          </w:p>
        </w:tc>
      </w:tr>
      <w:tr w14:paraId="1819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28142EFD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灯板接口</w:t>
            </w:r>
          </w:p>
        </w:tc>
        <w:tc>
          <w:tcPr>
            <w:tcW w:w="3974" w:type="pct"/>
            <w:vAlign w:val="top"/>
          </w:tcPr>
          <w:p w14:paraId="46A1BB63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PWM 红外、PWM 暖光；</w:t>
            </w:r>
          </w:p>
        </w:tc>
      </w:tr>
      <w:tr w14:paraId="4A6A0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25" w:type="pct"/>
            <w:vAlign w:val="top"/>
          </w:tcPr>
          <w:p w14:paraId="03682372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IO 接口</w:t>
            </w:r>
          </w:p>
        </w:tc>
        <w:tc>
          <w:tcPr>
            <w:tcW w:w="3974" w:type="pct"/>
            <w:vAlign w:val="top"/>
          </w:tcPr>
          <w:p w14:paraId="059CB177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支持电动变焦和自动聚焦接口，需搭配变焦镜头和变焦控制板以及变焦程序</w:t>
            </w:r>
          </w:p>
        </w:tc>
      </w:tr>
      <w:tr w14:paraId="46128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25" w:type="pct"/>
            <w:vAlign w:val="top"/>
          </w:tcPr>
          <w:p w14:paraId="5B6E0618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可靠性</w:t>
            </w:r>
          </w:p>
        </w:tc>
        <w:tc>
          <w:tcPr>
            <w:tcW w:w="3974" w:type="pct"/>
            <w:vAlign w:val="top"/>
          </w:tcPr>
          <w:p w14:paraId="6D1A866B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电源、网络全面防雷，符合国家标准 GB/T17626.5，国际标准 IEC61000-4-5</w:t>
            </w:r>
          </w:p>
        </w:tc>
      </w:tr>
      <w:tr w14:paraId="18B3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376A86D1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业务功能</w:t>
            </w:r>
          </w:p>
        </w:tc>
        <w:tc>
          <w:tcPr>
            <w:tcW w:w="3974" w:type="pct"/>
            <w:vAlign w:val="top"/>
          </w:tcPr>
          <w:p w14:paraId="55517FAF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 OSD，遮挡告警、视频丢失、隐私遮挡支持实时音视频传输；</w:t>
            </w:r>
          </w:p>
        </w:tc>
      </w:tr>
      <w:tr w14:paraId="4849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25" w:type="pct"/>
            <w:vAlign w:val="top"/>
          </w:tcPr>
          <w:p w14:paraId="77A45340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网络协议</w:t>
            </w:r>
          </w:p>
        </w:tc>
        <w:tc>
          <w:tcPr>
            <w:tcW w:w="3974" w:type="pct"/>
            <w:vAlign w:val="top"/>
          </w:tcPr>
          <w:p w14:paraId="17BE5582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支持 HTTP/RTSP/DHCP/NTP/ONVIF/P2P 等网络协议 ,可选 GB28181、RTMP 以及多种NVR 对接协议;</w:t>
            </w:r>
          </w:p>
        </w:tc>
      </w:tr>
      <w:tr w14:paraId="3C85E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25" w:type="pct"/>
            <w:vAlign w:val="top"/>
          </w:tcPr>
          <w:p w14:paraId="2F86FAA5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电源</w:t>
            </w:r>
          </w:p>
        </w:tc>
        <w:tc>
          <w:tcPr>
            <w:tcW w:w="3974" w:type="pct"/>
            <w:vAlign w:val="top"/>
          </w:tcPr>
          <w:p w14:paraId="6B7BE61C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DC12V 电源输入接口 150mA</w:t>
            </w:r>
          </w:p>
        </w:tc>
      </w:tr>
      <w:tr w14:paraId="307E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25" w:type="pct"/>
            <w:vAlign w:val="top"/>
          </w:tcPr>
          <w:p w14:paraId="7C4F397D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工作环境</w:t>
            </w:r>
          </w:p>
        </w:tc>
        <w:tc>
          <w:tcPr>
            <w:tcW w:w="3974" w:type="pct"/>
            <w:vAlign w:val="top"/>
          </w:tcPr>
          <w:p w14:paraId="4D26D65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-40~+85℃</w:t>
            </w:r>
          </w:p>
        </w:tc>
      </w:tr>
      <w:tr w14:paraId="3699D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25" w:type="pct"/>
            <w:vAlign w:val="top"/>
          </w:tcPr>
          <w:p w14:paraId="30E7A45E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尺寸</w:t>
            </w:r>
          </w:p>
        </w:tc>
        <w:tc>
          <w:tcPr>
            <w:tcW w:w="3974" w:type="pct"/>
            <w:vAlign w:val="top"/>
          </w:tcPr>
          <w:p w14:paraId="6B5A4A59">
            <w:pPr>
              <w:spacing w:before="156" w:beforeLines="50" w:line="60" w:lineRule="auto"/>
              <w:rPr>
                <w:rFonts w:hint="eastAsia" w:asciiTheme="minorEastAsia" w:hAnsiTheme="minorEastAsia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  <w:t>38*38 定位孔（Sensor 板 38*38+主板 50*50）</w:t>
            </w:r>
          </w:p>
        </w:tc>
      </w:tr>
    </w:tbl>
    <w:p w14:paraId="719CC2EC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</w:p>
    <w:p w14:paraId="17F8057E">
      <w:pPr>
        <w:spacing w:before="156" w:beforeLines="50" w:line="60" w:lineRule="auto"/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/>
          <w:sz w:val="32"/>
          <w:szCs w:val="32"/>
          <w:lang w:val="en-US" w:eastAsia="zh-CN"/>
        </w:rPr>
        <w:t>接线定义：</w:t>
      </w:r>
    </w:p>
    <w:p w14:paraId="5CD62D30">
      <w:pPr>
        <w:spacing w:before="156" w:beforeLines="50" w:line="60" w:lineRule="auto"/>
        <w:rPr>
          <w:rFonts w:hint="default"/>
          <w:color w:val="000000"/>
          <w:lang w:val="en-US" w:eastAsia="zh-CN"/>
        </w:rPr>
      </w:pPr>
      <w:r>
        <w:rPr>
          <w:rFonts w:hint="default"/>
          <w:color w:val="000000"/>
          <w:lang w:val="en-US" w:eastAsia="zh-CN"/>
        </w:rPr>
        <w:drawing>
          <wp:inline distT="0" distB="0" distL="114300" distR="114300">
            <wp:extent cx="5946775" cy="2592070"/>
            <wp:effectExtent l="0" t="0" r="15875" b="17780"/>
            <wp:docPr id="13" name="图片 13" descr="XC-Z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XC-Z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677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743"/>
        <w:gridCol w:w="699"/>
        <w:gridCol w:w="3165"/>
        <w:gridCol w:w="3171"/>
      </w:tblGrid>
      <w:tr w14:paraId="3257A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" w:type="dxa"/>
            <w:noWrap w:val="0"/>
            <w:vAlign w:val="center"/>
          </w:tcPr>
          <w:p w14:paraId="54CCBD69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代号</w:t>
            </w:r>
          </w:p>
        </w:tc>
        <w:tc>
          <w:tcPr>
            <w:tcW w:w="1743" w:type="dxa"/>
            <w:noWrap w:val="0"/>
            <w:vAlign w:val="center"/>
          </w:tcPr>
          <w:p w14:paraId="281BFCEF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接口功能</w:t>
            </w:r>
          </w:p>
        </w:tc>
        <w:tc>
          <w:tcPr>
            <w:tcW w:w="699" w:type="dxa"/>
            <w:noWrap w:val="0"/>
            <w:vAlign w:val="center"/>
          </w:tcPr>
          <w:p w14:paraId="2B687F25">
            <w:pPr>
              <w:tabs>
                <w:tab w:val="center" w:pos="4153"/>
                <w:tab w:val="right" w:pos="8306"/>
              </w:tabs>
              <w:snapToGrid w:val="0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3165" w:type="dxa"/>
            <w:noWrap w:val="0"/>
            <w:vAlign w:val="center"/>
          </w:tcPr>
          <w:p w14:paraId="03F9ACF2">
            <w:pPr>
              <w:pStyle w:val="42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针脚定义</w:t>
            </w:r>
            <w:r>
              <w:rPr>
                <w:b/>
                <w:kern w:val="2"/>
              </w:rPr>
              <w:t xml:space="preserve"> </w:t>
            </w:r>
          </w:p>
        </w:tc>
        <w:tc>
          <w:tcPr>
            <w:tcW w:w="3171" w:type="dxa"/>
            <w:noWrap w:val="0"/>
            <w:vAlign w:val="center"/>
          </w:tcPr>
          <w:p w14:paraId="023AB131">
            <w:pPr>
              <w:pStyle w:val="42"/>
              <w:tabs>
                <w:tab w:val="center" w:pos="4153"/>
                <w:tab w:val="right" w:pos="8306"/>
              </w:tabs>
              <w:snapToGrid w:val="0"/>
              <w:rPr>
                <w:b/>
                <w:kern w:val="2"/>
              </w:rPr>
            </w:pPr>
            <w:r>
              <w:rPr>
                <w:rFonts w:hint="eastAsia"/>
                <w:b/>
                <w:kern w:val="2"/>
              </w:rPr>
              <w:t>针脚功能</w:t>
            </w:r>
            <w:r>
              <w:rPr>
                <w:b/>
                <w:kern w:val="2"/>
              </w:rPr>
              <w:t xml:space="preserve"> </w:t>
            </w:r>
          </w:p>
        </w:tc>
      </w:tr>
      <w:tr w14:paraId="45C1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60007E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557522D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8芯网络&amp;电源接口</w:t>
            </w:r>
          </w:p>
        </w:tc>
        <w:tc>
          <w:tcPr>
            <w:tcW w:w="699" w:type="dxa"/>
            <w:noWrap w:val="0"/>
            <w:vAlign w:val="center"/>
          </w:tcPr>
          <w:p w14:paraId="508CBE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0FA9C6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2F91A6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 12V输入</w:t>
            </w:r>
          </w:p>
        </w:tc>
      </w:tr>
      <w:tr w14:paraId="4F1C7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6B2F3E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DD8DD2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FEDB84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923794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68FEC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0D6D3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3AD0E0E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9CB17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0DDEDC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3C60F4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121154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网络接收差分信号RJ6</w:t>
            </w:r>
          </w:p>
        </w:tc>
      </w:tr>
      <w:tr w14:paraId="4EBD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6821AA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04C7D2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342A413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6BC0FA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2B7259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网络接收差分信号RJ3</w:t>
            </w:r>
          </w:p>
        </w:tc>
      </w:tr>
      <w:tr w14:paraId="57F4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4FA9C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1419398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E08EB8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3165" w:type="dxa"/>
            <w:noWrap w:val="0"/>
            <w:vAlign w:val="center"/>
          </w:tcPr>
          <w:p w14:paraId="489330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6CD168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网络发送差分信号RJ2</w:t>
            </w:r>
          </w:p>
        </w:tc>
      </w:tr>
      <w:tr w14:paraId="462D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362D5F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5B45DE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C513A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65" w:type="dxa"/>
            <w:noWrap w:val="0"/>
            <w:vAlign w:val="center"/>
          </w:tcPr>
          <w:p w14:paraId="67881E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03DFC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网络发送差分信号RJ1</w:t>
            </w:r>
          </w:p>
        </w:tc>
      </w:tr>
      <w:tr w14:paraId="68B5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6ED40F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4D1591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63374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3165" w:type="dxa"/>
            <w:noWrap w:val="0"/>
            <w:vAlign w:val="center"/>
          </w:tcPr>
          <w:p w14:paraId="19A331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1FBB1E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复位</w:t>
            </w:r>
          </w:p>
        </w:tc>
      </w:tr>
      <w:tr w14:paraId="55B8A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464A2E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59232C4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F248D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3165" w:type="dxa"/>
            <w:noWrap w:val="0"/>
            <w:vAlign w:val="center"/>
          </w:tcPr>
          <w:p w14:paraId="301E32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LED+</w:t>
            </w:r>
          </w:p>
        </w:tc>
        <w:tc>
          <w:tcPr>
            <w:tcW w:w="3171" w:type="dxa"/>
            <w:noWrap w:val="0"/>
            <w:vAlign w:val="center"/>
          </w:tcPr>
          <w:p w14:paraId="28C52CE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网络状态指示灯正</w:t>
            </w:r>
          </w:p>
        </w:tc>
      </w:tr>
      <w:tr w14:paraId="794AC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6721CE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D2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44DC8A8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USBA</w:t>
            </w:r>
          </w:p>
        </w:tc>
        <w:tc>
          <w:tcPr>
            <w:tcW w:w="699" w:type="dxa"/>
            <w:noWrap w:val="0"/>
            <w:vAlign w:val="center"/>
          </w:tcPr>
          <w:p w14:paraId="16B0F6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4C5F56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D2EA9D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D004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E7FAEC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5B8F4F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02EAA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14F545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空</w:t>
            </w:r>
          </w:p>
        </w:tc>
        <w:tc>
          <w:tcPr>
            <w:tcW w:w="3171" w:type="dxa"/>
            <w:noWrap w:val="0"/>
            <w:vAlign w:val="center"/>
          </w:tcPr>
          <w:p w14:paraId="595D5F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15D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A3567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05208C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6482D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210297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DP</w:t>
            </w:r>
          </w:p>
        </w:tc>
        <w:tc>
          <w:tcPr>
            <w:tcW w:w="3171" w:type="dxa"/>
            <w:noWrap w:val="0"/>
            <w:vAlign w:val="center"/>
          </w:tcPr>
          <w:p w14:paraId="6385A7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E84E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69F06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C90A92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64A21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7B2E7D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DM</w:t>
            </w:r>
          </w:p>
        </w:tc>
        <w:tc>
          <w:tcPr>
            <w:tcW w:w="3171" w:type="dxa"/>
            <w:noWrap w:val="0"/>
            <w:vAlign w:val="center"/>
          </w:tcPr>
          <w:p w14:paraId="094F35A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E58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514DD32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EF248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3E0F5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3165" w:type="dxa"/>
            <w:noWrap w:val="0"/>
            <w:vAlign w:val="center"/>
          </w:tcPr>
          <w:p w14:paraId="747630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空</w:t>
            </w:r>
          </w:p>
        </w:tc>
        <w:tc>
          <w:tcPr>
            <w:tcW w:w="3171" w:type="dxa"/>
            <w:noWrap w:val="0"/>
            <w:vAlign w:val="center"/>
          </w:tcPr>
          <w:p w14:paraId="1FFD18C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90F7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734D21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D3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0D6D58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USBB</w:t>
            </w:r>
          </w:p>
        </w:tc>
        <w:tc>
          <w:tcPr>
            <w:tcW w:w="699" w:type="dxa"/>
            <w:noWrap w:val="0"/>
            <w:vAlign w:val="center"/>
          </w:tcPr>
          <w:p w14:paraId="44267D3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710EAF3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DC12V+</w:t>
            </w:r>
          </w:p>
        </w:tc>
        <w:tc>
          <w:tcPr>
            <w:tcW w:w="3171" w:type="dxa"/>
            <w:noWrap w:val="0"/>
            <w:vAlign w:val="center"/>
          </w:tcPr>
          <w:p w14:paraId="5FE72E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12V输出</w:t>
            </w:r>
          </w:p>
        </w:tc>
      </w:tr>
      <w:tr w14:paraId="0368C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EEBA7A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EE164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ECE66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56D6CB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DP</w:t>
            </w:r>
          </w:p>
        </w:tc>
        <w:tc>
          <w:tcPr>
            <w:tcW w:w="3171" w:type="dxa"/>
            <w:noWrap w:val="0"/>
            <w:vAlign w:val="center"/>
          </w:tcPr>
          <w:p w14:paraId="772CA5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CC4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D0B6A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0F66A1D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2593B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50849AF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DM</w:t>
            </w:r>
          </w:p>
        </w:tc>
        <w:tc>
          <w:tcPr>
            <w:tcW w:w="3171" w:type="dxa"/>
            <w:noWrap w:val="0"/>
            <w:vAlign w:val="center"/>
          </w:tcPr>
          <w:p w14:paraId="3E150C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E9F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FB67F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FB704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085794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3112C5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42AA6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520C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468187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D4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0920DFF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串口</w:t>
            </w:r>
          </w:p>
        </w:tc>
        <w:tc>
          <w:tcPr>
            <w:tcW w:w="699" w:type="dxa"/>
            <w:noWrap w:val="0"/>
            <w:vAlign w:val="center"/>
          </w:tcPr>
          <w:p w14:paraId="774C5C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7EE86E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IO-EN(SPK)</w:t>
            </w:r>
          </w:p>
        </w:tc>
        <w:tc>
          <w:tcPr>
            <w:tcW w:w="3171" w:type="dxa"/>
            <w:noWrap w:val="0"/>
            <w:vAlign w:val="center"/>
          </w:tcPr>
          <w:p w14:paraId="22C4C3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SPK的控制接口</w:t>
            </w:r>
          </w:p>
        </w:tc>
      </w:tr>
      <w:tr w14:paraId="2181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3775D7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BD207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B639D4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60E06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RX</w:t>
            </w:r>
          </w:p>
        </w:tc>
        <w:tc>
          <w:tcPr>
            <w:tcW w:w="3171" w:type="dxa"/>
            <w:noWrap w:val="0"/>
            <w:vAlign w:val="center"/>
          </w:tcPr>
          <w:p w14:paraId="78C36C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E79E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3CC62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D1287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BF8F31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219629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TX</w:t>
            </w:r>
          </w:p>
        </w:tc>
        <w:tc>
          <w:tcPr>
            <w:tcW w:w="3171" w:type="dxa"/>
            <w:noWrap w:val="0"/>
            <w:vAlign w:val="center"/>
          </w:tcPr>
          <w:p w14:paraId="06F2E4B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45A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362FE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2D9C4F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A6630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65" w:type="dxa"/>
            <w:noWrap w:val="0"/>
            <w:vAlign w:val="center"/>
          </w:tcPr>
          <w:p w14:paraId="6F93FA5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B999A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4878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033C6D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D5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3CF826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LED控制口</w:t>
            </w:r>
          </w:p>
        </w:tc>
        <w:tc>
          <w:tcPr>
            <w:tcW w:w="699" w:type="dxa"/>
            <w:noWrap w:val="0"/>
            <w:vAlign w:val="center"/>
          </w:tcPr>
          <w:p w14:paraId="5D4D5C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22E0BB7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3ACC0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  <w:tr w14:paraId="700E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0F1E5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7AB132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A41472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2F868C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红外</w:t>
            </w:r>
          </w:p>
        </w:tc>
        <w:tc>
          <w:tcPr>
            <w:tcW w:w="3171" w:type="dxa"/>
            <w:noWrap w:val="0"/>
            <w:vAlign w:val="center"/>
          </w:tcPr>
          <w:p w14:paraId="3832F2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PWM接口（红外）</w:t>
            </w:r>
          </w:p>
        </w:tc>
      </w:tr>
      <w:tr w14:paraId="0697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3E7CCF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3F83D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232C266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65" w:type="dxa"/>
            <w:noWrap w:val="0"/>
            <w:vAlign w:val="center"/>
          </w:tcPr>
          <w:p w14:paraId="53A245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白光</w:t>
            </w:r>
          </w:p>
        </w:tc>
        <w:tc>
          <w:tcPr>
            <w:tcW w:w="3171" w:type="dxa"/>
            <w:noWrap w:val="0"/>
            <w:vAlign w:val="center"/>
          </w:tcPr>
          <w:p w14:paraId="3739D17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PWM接口（白光）</w:t>
            </w:r>
          </w:p>
        </w:tc>
      </w:tr>
      <w:tr w14:paraId="1DB91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34F001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D6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3BAA50A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音频输入口</w:t>
            </w:r>
          </w:p>
        </w:tc>
        <w:tc>
          <w:tcPr>
            <w:tcW w:w="699" w:type="dxa"/>
            <w:noWrap w:val="0"/>
            <w:vAlign w:val="center"/>
          </w:tcPr>
          <w:p w14:paraId="1403D5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22A3CF3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 w14:paraId="25BF0C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麦克风+</w:t>
            </w:r>
          </w:p>
        </w:tc>
      </w:tr>
      <w:tr w14:paraId="2C3F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123108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45D9E9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289824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45E23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 w14:paraId="224F06F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麦克风-</w:t>
            </w:r>
          </w:p>
        </w:tc>
      </w:tr>
      <w:tr w14:paraId="5B4A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32BAB0C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D7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559A4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音频输入口（预留）</w:t>
            </w:r>
          </w:p>
        </w:tc>
        <w:tc>
          <w:tcPr>
            <w:tcW w:w="699" w:type="dxa"/>
            <w:noWrap w:val="0"/>
            <w:vAlign w:val="center"/>
          </w:tcPr>
          <w:p w14:paraId="44E561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5F9CA6F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 w14:paraId="46DA16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麦克风+</w:t>
            </w:r>
          </w:p>
        </w:tc>
      </w:tr>
      <w:tr w14:paraId="209F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06A8A8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464BAD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274154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F2B2CB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 w14:paraId="0A0A08D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麦克风-</w:t>
            </w:r>
          </w:p>
        </w:tc>
      </w:tr>
      <w:tr w14:paraId="1111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250B6DB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D8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5F660D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音频输出接口</w:t>
            </w:r>
          </w:p>
        </w:tc>
        <w:tc>
          <w:tcPr>
            <w:tcW w:w="699" w:type="dxa"/>
            <w:noWrap w:val="0"/>
            <w:vAlign w:val="center"/>
          </w:tcPr>
          <w:p w14:paraId="2841688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561AA73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 w14:paraId="7694F0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音频输出</w:t>
            </w:r>
          </w:p>
        </w:tc>
      </w:tr>
      <w:tr w14:paraId="3EDC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0296A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1472201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95022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3E54A5A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AUDIO_GND</w:t>
            </w:r>
          </w:p>
        </w:tc>
        <w:tc>
          <w:tcPr>
            <w:tcW w:w="3171" w:type="dxa"/>
            <w:noWrap w:val="0"/>
            <w:vAlign w:val="center"/>
          </w:tcPr>
          <w:p w14:paraId="53CEE0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音频地</w:t>
            </w:r>
          </w:p>
        </w:tc>
      </w:tr>
      <w:tr w14:paraId="1F40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3226A1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D9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B163DF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SPK接口</w:t>
            </w:r>
          </w:p>
        </w:tc>
        <w:tc>
          <w:tcPr>
            <w:tcW w:w="699" w:type="dxa"/>
            <w:noWrap w:val="0"/>
            <w:vAlign w:val="center"/>
          </w:tcPr>
          <w:p w14:paraId="7B56D3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04CADC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SPK+</w:t>
            </w:r>
          </w:p>
        </w:tc>
        <w:tc>
          <w:tcPr>
            <w:tcW w:w="3171" w:type="dxa"/>
            <w:noWrap w:val="0"/>
            <w:vAlign w:val="center"/>
          </w:tcPr>
          <w:p w14:paraId="37AAFC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喇叭+</w:t>
            </w:r>
          </w:p>
        </w:tc>
      </w:tr>
      <w:tr w14:paraId="03EF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2F7DDA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C3B00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2B1CD8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6601DE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SPK-</w:t>
            </w:r>
          </w:p>
        </w:tc>
        <w:tc>
          <w:tcPr>
            <w:tcW w:w="3171" w:type="dxa"/>
            <w:noWrap w:val="0"/>
            <w:vAlign w:val="center"/>
          </w:tcPr>
          <w:p w14:paraId="46F225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喇叭-</w:t>
            </w:r>
          </w:p>
        </w:tc>
      </w:tr>
      <w:tr w14:paraId="653A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645EDF5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D10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033E19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RTC外接电池接口</w:t>
            </w:r>
          </w:p>
        </w:tc>
        <w:tc>
          <w:tcPr>
            <w:tcW w:w="699" w:type="dxa"/>
            <w:noWrap w:val="0"/>
            <w:vAlign w:val="center"/>
          </w:tcPr>
          <w:p w14:paraId="08D9CFA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3653FD8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3.3V+</w:t>
            </w:r>
          </w:p>
        </w:tc>
        <w:tc>
          <w:tcPr>
            <w:tcW w:w="3171" w:type="dxa"/>
            <w:noWrap w:val="0"/>
            <w:vAlign w:val="center"/>
          </w:tcPr>
          <w:p w14:paraId="49BC7C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电池+</w:t>
            </w:r>
          </w:p>
        </w:tc>
      </w:tr>
      <w:tr w14:paraId="4EF5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0A5A3F2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304E374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896775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2944F6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4767D3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电池-</w:t>
            </w:r>
          </w:p>
        </w:tc>
      </w:tr>
      <w:tr w14:paraId="545C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0DEC79E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D11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1343B1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USB烧入控制口</w:t>
            </w:r>
          </w:p>
        </w:tc>
        <w:tc>
          <w:tcPr>
            <w:tcW w:w="699" w:type="dxa"/>
            <w:noWrap w:val="0"/>
            <w:vAlign w:val="center"/>
          </w:tcPr>
          <w:p w14:paraId="7AFC09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2E94AA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</w:t>
            </w:r>
          </w:p>
        </w:tc>
        <w:tc>
          <w:tcPr>
            <w:tcW w:w="3171" w:type="dxa"/>
            <w:vMerge w:val="restart"/>
            <w:noWrap w:val="0"/>
            <w:vAlign w:val="center"/>
          </w:tcPr>
          <w:p w14:paraId="7905E3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上电前短接--进入USB烧录模式</w:t>
            </w:r>
          </w:p>
        </w:tc>
      </w:tr>
      <w:tr w14:paraId="43EC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EC05A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F6D067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9F97AE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97D991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IO</w:t>
            </w:r>
          </w:p>
        </w:tc>
        <w:tc>
          <w:tcPr>
            <w:tcW w:w="3171" w:type="dxa"/>
            <w:vMerge w:val="continue"/>
            <w:noWrap w:val="0"/>
            <w:vAlign w:val="center"/>
          </w:tcPr>
          <w:p w14:paraId="5F341D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89F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noWrap w:val="0"/>
            <w:vAlign w:val="center"/>
          </w:tcPr>
          <w:p w14:paraId="6482E0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D12</w:t>
            </w:r>
          </w:p>
        </w:tc>
        <w:tc>
          <w:tcPr>
            <w:tcW w:w="1743" w:type="dxa"/>
            <w:noWrap w:val="0"/>
            <w:vAlign w:val="center"/>
          </w:tcPr>
          <w:p w14:paraId="5BFB1B8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存储接口</w:t>
            </w:r>
          </w:p>
        </w:tc>
        <w:tc>
          <w:tcPr>
            <w:tcW w:w="699" w:type="dxa"/>
            <w:noWrap w:val="0"/>
            <w:vAlign w:val="center"/>
          </w:tcPr>
          <w:p w14:paraId="3BAC9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1~16</w:t>
            </w:r>
          </w:p>
        </w:tc>
        <w:tc>
          <w:tcPr>
            <w:tcW w:w="3165" w:type="dxa"/>
            <w:noWrap w:val="0"/>
            <w:vAlign w:val="center"/>
          </w:tcPr>
          <w:p w14:paraId="1D06F81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171" w:type="dxa"/>
            <w:noWrap w:val="0"/>
            <w:vAlign w:val="center"/>
          </w:tcPr>
          <w:p w14:paraId="592992C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16PIN FPC接口</w:t>
            </w:r>
          </w:p>
        </w:tc>
      </w:tr>
      <w:tr w14:paraId="7403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7EF542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D13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268110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IR-CUT接口</w:t>
            </w:r>
          </w:p>
        </w:tc>
        <w:tc>
          <w:tcPr>
            <w:tcW w:w="699" w:type="dxa"/>
            <w:noWrap w:val="0"/>
            <w:vAlign w:val="center"/>
          </w:tcPr>
          <w:p w14:paraId="14764A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1CC67A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IR-CUT控制信号</w:t>
            </w:r>
          </w:p>
        </w:tc>
        <w:tc>
          <w:tcPr>
            <w:tcW w:w="3171" w:type="dxa"/>
            <w:noWrap w:val="0"/>
            <w:vAlign w:val="center"/>
          </w:tcPr>
          <w:p w14:paraId="154CE0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输出</w:t>
            </w:r>
          </w:p>
        </w:tc>
      </w:tr>
      <w:tr w14:paraId="2180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4C1D69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286318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CC2FB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1305DB6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IR-CUT控制信号</w:t>
            </w:r>
          </w:p>
        </w:tc>
        <w:tc>
          <w:tcPr>
            <w:tcW w:w="3171" w:type="dxa"/>
            <w:noWrap w:val="0"/>
            <w:vAlign w:val="center"/>
          </w:tcPr>
          <w:p w14:paraId="007B53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输出</w:t>
            </w:r>
          </w:p>
        </w:tc>
      </w:tr>
      <w:tr w14:paraId="72669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restart"/>
            <w:noWrap w:val="0"/>
            <w:vAlign w:val="center"/>
          </w:tcPr>
          <w:p w14:paraId="0B744E0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D14</w:t>
            </w:r>
          </w:p>
        </w:tc>
        <w:tc>
          <w:tcPr>
            <w:tcW w:w="1743" w:type="dxa"/>
            <w:vMerge w:val="restart"/>
            <w:noWrap w:val="0"/>
            <w:vAlign w:val="center"/>
          </w:tcPr>
          <w:p w14:paraId="774A55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CDS接口</w:t>
            </w:r>
          </w:p>
        </w:tc>
        <w:tc>
          <w:tcPr>
            <w:tcW w:w="699" w:type="dxa"/>
            <w:noWrap w:val="0"/>
            <w:vAlign w:val="center"/>
          </w:tcPr>
          <w:p w14:paraId="25CF5B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3165" w:type="dxa"/>
            <w:noWrap w:val="0"/>
            <w:vAlign w:val="center"/>
          </w:tcPr>
          <w:p w14:paraId="63B8A9C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 xml:space="preserve">CDS_IN </w:t>
            </w:r>
          </w:p>
        </w:tc>
        <w:tc>
          <w:tcPr>
            <w:tcW w:w="3171" w:type="dxa"/>
            <w:noWrap w:val="0"/>
            <w:vAlign w:val="center"/>
          </w:tcPr>
          <w:p w14:paraId="4F651A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硬光敏接口（预留）</w:t>
            </w:r>
          </w:p>
        </w:tc>
      </w:tr>
      <w:tr w14:paraId="10A2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02" w:type="dxa"/>
            <w:vMerge w:val="continue"/>
            <w:noWrap w:val="0"/>
            <w:vAlign w:val="center"/>
          </w:tcPr>
          <w:p w14:paraId="70A1CC7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43" w:type="dxa"/>
            <w:vMerge w:val="continue"/>
            <w:noWrap w:val="0"/>
            <w:vAlign w:val="center"/>
          </w:tcPr>
          <w:p w14:paraId="6BC2B3F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12B284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65" w:type="dxa"/>
            <w:noWrap w:val="0"/>
            <w:vAlign w:val="center"/>
          </w:tcPr>
          <w:p w14:paraId="08A73DD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152A9F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>地</w:t>
            </w:r>
          </w:p>
        </w:tc>
      </w:tr>
    </w:tbl>
    <w:p w14:paraId="578DE17F">
      <w:pPr>
        <w:spacing w:before="156" w:beforeLines="50" w:line="60" w:lineRule="auto"/>
        <w:rPr>
          <w:rFonts w:hint="default"/>
          <w:color w:val="000000"/>
          <w:lang w:val="en-US" w:eastAsia="zh-CN"/>
        </w:rPr>
      </w:pPr>
    </w:p>
    <w:sectPr>
      <w:headerReference r:id="rId3" w:type="default"/>
      <w:type w:val="continuous"/>
      <w:pgSz w:w="11906" w:h="16838"/>
      <w:pgMar w:top="1361" w:right="1247" w:bottom="1361" w:left="1247" w:header="454" w:footer="454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黑体 CN Light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悠黑简体_501L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思源黑体 CN Regular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悠黑_504L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悠黑_508R">
    <w:altName w:val="黑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思源黑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77640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-457200</wp:posOffset>
              </wp:positionH>
              <wp:positionV relativeFrom="margin">
                <wp:posOffset>-66675</wp:posOffset>
              </wp:positionV>
              <wp:extent cx="8248650" cy="0"/>
              <wp:effectExtent l="0" t="19050" r="19050" b="19050"/>
              <wp:wrapNone/>
              <wp:docPr id="414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48650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accent1"/>
                        </a:solidFill>
                        <a:prstDash val="dash"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1" o:spid="_x0000_s1026" o:spt="20" style="position:absolute;left:0pt;margin-left:-36pt;margin-top:-5.25pt;height:0pt;width:649.5pt;mso-position-horizontal-relative:page;mso-position-vertical-relative:margin;z-index:251659264;mso-width-relative:page;mso-height-relative:page;" filled="f" stroked="t" coordsize="21600,21600" o:gfxdata="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SBQTH2QAAAAwBAAAP&#10;AAAAAAAAAAEAIAAAACIAAABkcnMvZG93bnJldi54bWxQSwECFAAUAAAACACHTuJATH3W2t4BAACb&#10;AwAADgAAAAAAAAABACAAAAAoAQAAZHJzL2Uyb0RvYy54bWxQSwUGAAAAAAYABgBZAQAAeAUAAAAA&#10;">
              <v:fill on="f" focussize="0,0"/>
              <v:stroke color="#4F81BD [3204]" joinstyle="round" dashstyle="dash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40996"/>
    <w:multiLevelType w:val="multilevel"/>
    <w:tmpl w:val="06E40996"/>
    <w:lvl w:ilvl="0" w:tentative="0">
      <w:start w:val="1"/>
      <w:numFmt w:val="bullet"/>
      <w:pStyle w:val="19"/>
      <w:lvlText w:val="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FFF73D6"/>
    <w:multiLevelType w:val="singleLevel"/>
    <w:tmpl w:val="4FFF73D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9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977B4F"/>
    <w:rsid w:val="00004230"/>
    <w:rsid w:val="00011F08"/>
    <w:rsid w:val="00011F43"/>
    <w:rsid w:val="0002033B"/>
    <w:rsid w:val="00044107"/>
    <w:rsid w:val="000468DE"/>
    <w:rsid w:val="000505D0"/>
    <w:rsid w:val="000619CE"/>
    <w:rsid w:val="0006202F"/>
    <w:rsid w:val="00076F33"/>
    <w:rsid w:val="00085E5A"/>
    <w:rsid w:val="000878FF"/>
    <w:rsid w:val="000A3256"/>
    <w:rsid w:val="000A5971"/>
    <w:rsid w:val="000B3B8E"/>
    <w:rsid w:val="000E25E7"/>
    <w:rsid w:val="001053E0"/>
    <w:rsid w:val="001109B3"/>
    <w:rsid w:val="00116DC4"/>
    <w:rsid w:val="00122923"/>
    <w:rsid w:val="00130585"/>
    <w:rsid w:val="00131C4A"/>
    <w:rsid w:val="0015414A"/>
    <w:rsid w:val="00157D05"/>
    <w:rsid w:val="00163628"/>
    <w:rsid w:val="001647D3"/>
    <w:rsid w:val="00174D22"/>
    <w:rsid w:val="00176171"/>
    <w:rsid w:val="001825DC"/>
    <w:rsid w:val="00186F7D"/>
    <w:rsid w:val="001B47D2"/>
    <w:rsid w:val="001C08FE"/>
    <w:rsid w:val="001F1FE1"/>
    <w:rsid w:val="002055BB"/>
    <w:rsid w:val="00217D9B"/>
    <w:rsid w:val="002213C3"/>
    <w:rsid w:val="00222328"/>
    <w:rsid w:val="002316D0"/>
    <w:rsid w:val="002771B9"/>
    <w:rsid w:val="00280B63"/>
    <w:rsid w:val="00294808"/>
    <w:rsid w:val="002A7629"/>
    <w:rsid w:val="002B0BEC"/>
    <w:rsid w:val="002C38C0"/>
    <w:rsid w:val="002C781C"/>
    <w:rsid w:val="002D3B3F"/>
    <w:rsid w:val="002D47A0"/>
    <w:rsid w:val="002F3039"/>
    <w:rsid w:val="003139A1"/>
    <w:rsid w:val="003256B3"/>
    <w:rsid w:val="00333BCE"/>
    <w:rsid w:val="003475C8"/>
    <w:rsid w:val="00354231"/>
    <w:rsid w:val="00354BE2"/>
    <w:rsid w:val="00365C19"/>
    <w:rsid w:val="003A13A4"/>
    <w:rsid w:val="003D02BE"/>
    <w:rsid w:val="003D2A4E"/>
    <w:rsid w:val="003D4093"/>
    <w:rsid w:val="003D5357"/>
    <w:rsid w:val="003D7E9C"/>
    <w:rsid w:val="003E5FA6"/>
    <w:rsid w:val="00401F57"/>
    <w:rsid w:val="00427B31"/>
    <w:rsid w:val="00440F75"/>
    <w:rsid w:val="00445447"/>
    <w:rsid w:val="00456A18"/>
    <w:rsid w:val="00457347"/>
    <w:rsid w:val="00466F35"/>
    <w:rsid w:val="00476800"/>
    <w:rsid w:val="00483603"/>
    <w:rsid w:val="00484CC3"/>
    <w:rsid w:val="004873FA"/>
    <w:rsid w:val="00497E9A"/>
    <w:rsid w:val="004A2EC9"/>
    <w:rsid w:val="004D2B4B"/>
    <w:rsid w:val="004D5D56"/>
    <w:rsid w:val="004E5521"/>
    <w:rsid w:val="004F09CF"/>
    <w:rsid w:val="004F7D79"/>
    <w:rsid w:val="00532EE8"/>
    <w:rsid w:val="00576487"/>
    <w:rsid w:val="00585B53"/>
    <w:rsid w:val="005A0C8B"/>
    <w:rsid w:val="005B26CC"/>
    <w:rsid w:val="005B4EAD"/>
    <w:rsid w:val="005B70A7"/>
    <w:rsid w:val="005C4747"/>
    <w:rsid w:val="005D6AD7"/>
    <w:rsid w:val="005D7DC1"/>
    <w:rsid w:val="005E06DC"/>
    <w:rsid w:val="005E2256"/>
    <w:rsid w:val="005F0077"/>
    <w:rsid w:val="005F464B"/>
    <w:rsid w:val="00632C61"/>
    <w:rsid w:val="00633C7F"/>
    <w:rsid w:val="00637DAD"/>
    <w:rsid w:val="0065026F"/>
    <w:rsid w:val="0067420F"/>
    <w:rsid w:val="00675925"/>
    <w:rsid w:val="006816EA"/>
    <w:rsid w:val="00696868"/>
    <w:rsid w:val="006A3B05"/>
    <w:rsid w:val="006B2365"/>
    <w:rsid w:val="006D2B06"/>
    <w:rsid w:val="006E1E36"/>
    <w:rsid w:val="00700D7F"/>
    <w:rsid w:val="00702BB1"/>
    <w:rsid w:val="00716A20"/>
    <w:rsid w:val="00722016"/>
    <w:rsid w:val="00722EDA"/>
    <w:rsid w:val="00730488"/>
    <w:rsid w:val="00732531"/>
    <w:rsid w:val="0073334D"/>
    <w:rsid w:val="00755281"/>
    <w:rsid w:val="00782BC9"/>
    <w:rsid w:val="007A7945"/>
    <w:rsid w:val="007D4C25"/>
    <w:rsid w:val="007D5066"/>
    <w:rsid w:val="007D5198"/>
    <w:rsid w:val="00800A69"/>
    <w:rsid w:val="00805A3E"/>
    <w:rsid w:val="008124A4"/>
    <w:rsid w:val="008132E8"/>
    <w:rsid w:val="00832D76"/>
    <w:rsid w:val="00845CEF"/>
    <w:rsid w:val="00860DF5"/>
    <w:rsid w:val="008642AD"/>
    <w:rsid w:val="0086584F"/>
    <w:rsid w:val="00872AD1"/>
    <w:rsid w:val="00884C9A"/>
    <w:rsid w:val="00885D29"/>
    <w:rsid w:val="008B0E87"/>
    <w:rsid w:val="008C37DB"/>
    <w:rsid w:val="008E5A20"/>
    <w:rsid w:val="008F6204"/>
    <w:rsid w:val="0090301B"/>
    <w:rsid w:val="009046AF"/>
    <w:rsid w:val="009136E1"/>
    <w:rsid w:val="00915176"/>
    <w:rsid w:val="00932232"/>
    <w:rsid w:val="009357B0"/>
    <w:rsid w:val="009436DE"/>
    <w:rsid w:val="009538BD"/>
    <w:rsid w:val="009542F8"/>
    <w:rsid w:val="00956A0E"/>
    <w:rsid w:val="00973008"/>
    <w:rsid w:val="00976964"/>
    <w:rsid w:val="00977B4F"/>
    <w:rsid w:val="00980ABE"/>
    <w:rsid w:val="009856A9"/>
    <w:rsid w:val="00992791"/>
    <w:rsid w:val="009E5C85"/>
    <w:rsid w:val="00A173C9"/>
    <w:rsid w:val="00A20B35"/>
    <w:rsid w:val="00A2593D"/>
    <w:rsid w:val="00A4374C"/>
    <w:rsid w:val="00A47BCB"/>
    <w:rsid w:val="00A5117D"/>
    <w:rsid w:val="00A536CA"/>
    <w:rsid w:val="00A55C71"/>
    <w:rsid w:val="00A6353D"/>
    <w:rsid w:val="00A65BF8"/>
    <w:rsid w:val="00A66E48"/>
    <w:rsid w:val="00A71721"/>
    <w:rsid w:val="00A82CE7"/>
    <w:rsid w:val="00A83CC9"/>
    <w:rsid w:val="00A868F1"/>
    <w:rsid w:val="00A91A00"/>
    <w:rsid w:val="00AA0A6B"/>
    <w:rsid w:val="00AA3426"/>
    <w:rsid w:val="00AB3893"/>
    <w:rsid w:val="00AB47CA"/>
    <w:rsid w:val="00AC598D"/>
    <w:rsid w:val="00AC64E0"/>
    <w:rsid w:val="00AE3A5F"/>
    <w:rsid w:val="00B113D3"/>
    <w:rsid w:val="00B15506"/>
    <w:rsid w:val="00B30F72"/>
    <w:rsid w:val="00B414CB"/>
    <w:rsid w:val="00B46B9D"/>
    <w:rsid w:val="00B53A5C"/>
    <w:rsid w:val="00B55255"/>
    <w:rsid w:val="00B66C04"/>
    <w:rsid w:val="00B974BF"/>
    <w:rsid w:val="00BA0B2B"/>
    <w:rsid w:val="00BE203F"/>
    <w:rsid w:val="00BF4041"/>
    <w:rsid w:val="00C01EF5"/>
    <w:rsid w:val="00C23882"/>
    <w:rsid w:val="00C27CCD"/>
    <w:rsid w:val="00C30D06"/>
    <w:rsid w:val="00C448FF"/>
    <w:rsid w:val="00C45204"/>
    <w:rsid w:val="00C618AA"/>
    <w:rsid w:val="00C64A4B"/>
    <w:rsid w:val="00C71A45"/>
    <w:rsid w:val="00C71E0D"/>
    <w:rsid w:val="00C742C6"/>
    <w:rsid w:val="00C74F32"/>
    <w:rsid w:val="00C80386"/>
    <w:rsid w:val="00C8597F"/>
    <w:rsid w:val="00C90437"/>
    <w:rsid w:val="00C927AB"/>
    <w:rsid w:val="00C97FED"/>
    <w:rsid w:val="00CB4EB3"/>
    <w:rsid w:val="00CC60E6"/>
    <w:rsid w:val="00CE2647"/>
    <w:rsid w:val="00CE63CE"/>
    <w:rsid w:val="00CF6D43"/>
    <w:rsid w:val="00D15196"/>
    <w:rsid w:val="00D258F1"/>
    <w:rsid w:val="00D26326"/>
    <w:rsid w:val="00D322E4"/>
    <w:rsid w:val="00D33775"/>
    <w:rsid w:val="00D42DB1"/>
    <w:rsid w:val="00D46DD0"/>
    <w:rsid w:val="00D57AD9"/>
    <w:rsid w:val="00D72F28"/>
    <w:rsid w:val="00D807A6"/>
    <w:rsid w:val="00D841DA"/>
    <w:rsid w:val="00D84439"/>
    <w:rsid w:val="00D9513B"/>
    <w:rsid w:val="00DB7FA2"/>
    <w:rsid w:val="00DC284E"/>
    <w:rsid w:val="00DD07B3"/>
    <w:rsid w:val="00DD152A"/>
    <w:rsid w:val="00DD1B1E"/>
    <w:rsid w:val="00DE2547"/>
    <w:rsid w:val="00DE2FC4"/>
    <w:rsid w:val="00DE3A3A"/>
    <w:rsid w:val="00DE6671"/>
    <w:rsid w:val="00E017C0"/>
    <w:rsid w:val="00E06AC6"/>
    <w:rsid w:val="00E3383A"/>
    <w:rsid w:val="00E456C6"/>
    <w:rsid w:val="00E55654"/>
    <w:rsid w:val="00E6317F"/>
    <w:rsid w:val="00E64BA1"/>
    <w:rsid w:val="00E7593C"/>
    <w:rsid w:val="00E7640B"/>
    <w:rsid w:val="00E7740C"/>
    <w:rsid w:val="00E85161"/>
    <w:rsid w:val="00E97EC3"/>
    <w:rsid w:val="00EA12E4"/>
    <w:rsid w:val="00EC5281"/>
    <w:rsid w:val="00ED4CCF"/>
    <w:rsid w:val="00EF1414"/>
    <w:rsid w:val="00EF1634"/>
    <w:rsid w:val="00EF376A"/>
    <w:rsid w:val="00F01693"/>
    <w:rsid w:val="00F120A7"/>
    <w:rsid w:val="00F27371"/>
    <w:rsid w:val="00F3568E"/>
    <w:rsid w:val="00F404A2"/>
    <w:rsid w:val="00F44CF7"/>
    <w:rsid w:val="00F6301A"/>
    <w:rsid w:val="00F652A3"/>
    <w:rsid w:val="00F76223"/>
    <w:rsid w:val="00FA2A12"/>
    <w:rsid w:val="00FC6E56"/>
    <w:rsid w:val="00FC7322"/>
    <w:rsid w:val="00FD1C4E"/>
    <w:rsid w:val="00FD365B"/>
    <w:rsid w:val="00FE08C2"/>
    <w:rsid w:val="048C423E"/>
    <w:rsid w:val="07124399"/>
    <w:rsid w:val="0A923BCB"/>
    <w:rsid w:val="0E7B56C4"/>
    <w:rsid w:val="117E5D99"/>
    <w:rsid w:val="14327616"/>
    <w:rsid w:val="165E3DC0"/>
    <w:rsid w:val="1E6F54BC"/>
    <w:rsid w:val="1FDF5D45"/>
    <w:rsid w:val="236666DC"/>
    <w:rsid w:val="362C0724"/>
    <w:rsid w:val="376F7CAE"/>
    <w:rsid w:val="3C1F3408"/>
    <w:rsid w:val="40981885"/>
    <w:rsid w:val="49FA5CAB"/>
    <w:rsid w:val="4F11461A"/>
    <w:rsid w:val="55DA564E"/>
    <w:rsid w:val="5BEA75D9"/>
    <w:rsid w:val="66F81D11"/>
    <w:rsid w:val="67512757"/>
    <w:rsid w:val="6CEB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40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41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">
    <w:name w:val="Light List"/>
    <w:basedOn w:val="8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批注框文本 字符"/>
    <w:basedOn w:val="11"/>
    <w:link w:val="3"/>
    <w:semiHidden/>
    <w:qFormat/>
    <w:uiPriority w:val="99"/>
    <w:rPr>
      <w:sz w:val="18"/>
      <w:szCs w:val="18"/>
    </w:rPr>
  </w:style>
  <w:style w:type="paragraph" w:customStyle="1" w:styleId="14">
    <w:name w:val="[基本段落]"/>
    <w:basedOn w:val="1"/>
    <w:qFormat/>
    <w:uiPriority w:val="99"/>
    <w:pPr>
      <w:autoSpaceDE w:val="0"/>
      <w:autoSpaceDN w:val="0"/>
      <w:adjustRightInd w:val="0"/>
      <w:spacing w:line="280" w:lineRule="atLeast"/>
      <w:jc w:val="left"/>
      <w:textAlignment w:val="center"/>
    </w:pPr>
    <w:rPr>
      <w:rFonts w:ascii="方正悠黑简体_501L" w:eastAsia="方正悠黑简体_501L" w:cs="方正悠黑简体_501L"/>
      <w:color w:val="000000"/>
      <w:kern w:val="0"/>
      <w:szCs w:val="18"/>
    </w:rPr>
  </w:style>
  <w:style w:type="character" w:customStyle="1" w:styleId="15">
    <w:name w:val="页眉 字符"/>
    <w:basedOn w:val="11"/>
    <w:link w:val="5"/>
    <w:qFormat/>
    <w:uiPriority w:val="99"/>
    <w:rPr>
      <w:rFonts w:ascii="思源黑体 CN Light" w:hAnsi="思源黑体 CN Light" w:eastAsia="思源黑体 CN Light"/>
      <w:sz w:val="18"/>
      <w:szCs w:val="18"/>
    </w:rPr>
  </w:style>
  <w:style w:type="character" w:customStyle="1" w:styleId="16">
    <w:name w:val="页脚 字符"/>
    <w:basedOn w:val="11"/>
    <w:link w:val="4"/>
    <w:qFormat/>
    <w:uiPriority w:val="99"/>
    <w:rPr>
      <w:rFonts w:ascii="思源黑体 CN Light" w:hAnsi="思源黑体 CN Light" w:eastAsia="思源黑体 CN Light"/>
      <w:sz w:val="18"/>
      <w:szCs w:val="18"/>
    </w:rPr>
  </w:style>
  <w:style w:type="paragraph" w:styleId="17">
    <w:name w:val="No Spacing"/>
    <w:qFormat/>
    <w:uiPriority w:val="1"/>
    <w:pPr>
      <w:widowControl w:val="0"/>
      <w:jc w:val="both"/>
    </w:pPr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功能亮点"/>
    <w:basedOn w:val="18"/>
    <w:qFormat/>
    <w:uiPriority w:val="0"/>
    <w:pPr>
      <w:framePr w:hSpace="180" w:wrap="around" w:vAnchor="text" w:hAnchor="margin" w:xAlign="right" w:y="1822"/>
      <w:numPr>
        <w:ilvl w:val="0"/>
        <w:numId w:val="1"/>
      </w:numPr>
      <w:spacing w:line="300" w:lineRule="exact"/>
      <w:ind w:left="0" w:hanging="181" w:hangingChars="100"/>
      <w:jc w:val="left"/>
    </w:pPr>
  </w:style>
  <w:style w:type="paragraph" w:customStyle="1" w:styleId="20">
    <w:name w:val="灰底标题"/>
    <w:basedOn w:val="1"/>
    <w:qFormat/>
    <w:uiPriority w:val="0"/>
    <w:pPr>
      <w:framePr w:hSpace="180" w:wrap="around" w:vAnchor="text" w:hAnchor="text" w:x="109" w:y="5401"/>
      <w:spacing w:line="320" w:lineRule="exact"/>
      <w:ind w:left="50" w:leftChars="50"/>
    </w:pPr>
    <w:rPr>
      <w:rFonts w:ascii="思源黑体 CN Regular" w:hAnsi="思源黑体 CN Regular" w:eastAsia="思源黑体 CN Regular"/>
      <w:bCs/>
      <w:color w:val="000000" w:themeColor="text1"/>
      <w:sz w:val="20"/>
      <w:szCs w:val="20"/>
      <w14:textFill>
        <w14:solidFill>
          <w14:schemeClr w14:val="tx1"/>
        </w14:solidFill>
      </w14:textFill>
    </w:rPr>
  </w:style>
  <w:style w:type="paragraph" w:customStyle="1" w:styleId="21">
    <w:name w:val="首页正文"/>
    <w:basedOn w:val="1"/>
    <w:qFormat/>
    <w:uiPriority w:val="0"/>
    <w:pPr>
      <w:framePr w:hSpace="180" w:wrap="around" w:vAnchor="text" w:hAnchor="text" w:x="109" w:y="5401"/>
      <w:autoSpaceDE w:val="0"/>
      <w:autoSpaceDN w:val="0"/>
      <w:adjustRightInd w:val="0"/>
      <w:spacing w:before="30" w:beforeLines="30" w:after="100" w:afterLines="100" w:line="280" w:lineRule="exact"/>
      <w:jc w:val="left"/>
      <w:textAlignment w:val="center"/>
    </w:pPr>
    <w:rPr>
      <w:rFonts w:cs="方正悠黑_504L"/>
      <w:color w:val="000000"/>
      <w:kern w:val="0"/>
      <w:szCs w:val="18"/>
      <w:lang w:val="zh-CN"/>
    </w:rPr>
  </w:style>
  <w:style w:type="paragraph" w:customStyle="1" w:styleId="22">
    <w:name w:val="特点标题"/>
    <w:basedOn w:val="1"/>
    <w:qFormat/>
    <w:uiPriority w:val="0"/>
    <w:pPr>
      <w:framePr w:hSpace="180" w:wrap="around" w:vAnchor="text" w:hAnchor="text" w:x="109" w:y="5401"/>
      <w:autoSpaceDE w:val="0"/>
      <w:autoSpaceDN w:val="0"/>
      <w:adjustRightInd w:val="0"/>
      <w:spacing w:before="30" w:beforeLines="30" w:line="280" w:lineRule="exact"/>
      <w:jc w:val="left"/>
      <w:textAlignment w:val="center"/>
    </w:pPr>
    <w:rPr>
      <w:rFonts w:ascii="思源黑体 CN Regular" w:hAnsi="思源黑体 CN Regular" w:eastAsia="思源黑体 CN Regular" w:cs="方正悠黑_504L"/>
      <w:color w:val="000000"/>
      <w:kern w:val="0"/>
      <w:sz w:val="20"/>
      <w:szCs w:val="20"/>
      <w:lang w:val="zh-CN"/>
    </w:rPr>
  </w:style>
  <w:style w:type="paragraph" w:customStyle="1" w:styleId="23">
    <w:name w:val="表格标题"/>
    <w:basedOn w:val="1"/>
    <w:qFormat/>
    <w:uiPriority w:val="99"/>
    <w:pPr>
      <w:tabs>
        <w:tab w:val="left" w:pos="40"/>
        <w:tab w:val="center" w:pos="2760"/>
        <w:tab w:val="center" w:pos="4600"/>
        <w:tab w:val="center" w:pos="6440"/>
        <w:tab w:val="center" w:pos="8280"/>
        <w:tab w:val="center" w:pos="10100"/>
        <w:tab w:val="center" w:pos="12000"/>
        <w:tab w:val="center" w:pos="13920"/>
        <w:tab w:val="center" w:pos="15860"/>
        <w:tab w:val="center" w:pos="17780"/>
      </w:tabs>
      <w:autoSpaceDE w:val="0"/>
      <w:autoSpaceDN w:val="0"/>
      <w:adjustRightInd w:val="0"/>
      <w:spacing w:after="90" w:line="280" w:lineRule="atLeast"/>
      <w:textAlignment w:val="center"/>
    </w:pPr>
    <w:rPr>
      <w:rFonts w:ascii="方正悠黑_508R" w:eastAsia="方正悠黑_508R" w:cs="方正悠黑_508R" w:hAnsiTheme="minorHAnsi"/>
      <w:color w:val="000000"/>
      <w:kern w:val="0"/>
      <w:sz w:val="20"/>
      <w:szCs w:val="20"/>
      <w:lang w:val="zh-CN"/>
    </w:rPr>
  </w:style>
  <w:style w:type="paragraph" w:customStyle="1" w:styleId="24">
    <w:name w:val="功能亮点分类"/>
    <w:basedOn w:val="1"/>
    <w:next w:val="14"/>
    <w:qFormat/>
    <w:uiPriority w:val="99"/>
    <w:pPr>
      <w:autoSpaceDE w:val="0"/>
      <w:autoSpaceDN w:val="0"/>
      <w:adjustRightInd w:val="0"/>
      <w:spacing w:line="280" w:lineRule="atLeast"/>
      <w:jc w:val="left"/>
      <w:textAlignment w:val="center"/>
    </w:pPr>
    <w:rPr>
      <w:rFonts w:ascii="方正悠黑_508R" w:eastAsia="方正悠黑_508R" w:cs="方正悠黑_508R" w:hAnsiTheme="minorHAnsi"/>
      <w:color w:val="000000"/>
      <w:kern w:val="0"/>
      <w:sz w:val="20"/>
      <w:szCs w:val="20"/>
    </w:rPr>
  </w:style>
  <w:style w:type="paragraph" w:customStyle="1" w:styleId="25">
    <w:name w:val="网址"/>
    <w:basedOn w:val="4"/>
    <w:qFormat/>
    <w:uiPriority w:val="0"/>
    <w:pPr>
      <w:jc w:val="center"/>
    </w:pPr>
    <w:rPr>
      <w:rFonts w:ascii="思源黑体 CN Regular" w:hAnsi="思源黑体 CN Regular" w:eastAsia="思源黑体 CN Regular"/>
      <w:sz w:val="14"/>
      <w:szCs w:val="14"/>
    </w:rPr>
  </w:style>
  <w:style w:type="paragraph" w:customStyle="1" w:styleId="26">
    <w:name w:val="表格白标题"/>
    <w:basedOn w:val="1"/>
    <w:qFormat/>
    <w:uiPriority w:val="0"/>
    <w:pPr>
      <w:framePr w:hSpace="180" w:wrap="around" w:vAnchor="margin" w:hAnchor="text" w:y="654"/>
      <w:spacing w:after="10" w:afterLines="10" w:line="300" w:lineRule="exact"/>
      <w:ind w:left="50" w:leftChars="50"/>
    </w:pPr>
  </w:style>
  <w:style w:type="paragraph" w:customStyle="1" w:styleId="27">
    <w:name w:val="表格灰底标题"/>
    <w:basedOn w:val="20"/>
    <w:qFormat/>
    <w:uiPriority w:val="0"/>
    <w:pPr>
      <w:framePr w:wrap="around" w:vAnchor="margin" w:xAlign="left" w:y="654"/>
      <w:shd w:val="clear" w:color="auto" w:fill="DCDDDD"/>
    </w:pPr>
  </w:style>
  <w:style w:type="paragraph" w:customStyle="1" w:styleId="28">
    <w:name w:val="表格分类"/>
    <w:basedOn w:val="1"/>
    <w:qFormat/>
    <w:uiPriority w:val="99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方正悠黑_504L" w:eastAsia="方正悠黑_504L" w:cs="方正悠黑_504L" w:hAnsiTheme="minorHAnsi"/>
      <w:color w:val="000000"/>
      <w:kern w:val="0"/>
      <w:sz w:val="15"/>
      <w:szCs w:val="15"/>
    </w:rPr>
  </w:style>
  <w:style w:type="paragraph" w:customStyle="1" w:styleId="29">
    <w:name w:val="表格左标题"/>
    <w:basedOn w:val="28"/>
    <w:qFormat/>
    <w:uiPriority w:val="0"/>
    <w:pPr>
      <w:framePr w:hSpace="180" w:wrap="around" w:vAnchor="margin" w:hAnchor="text" w:y="654"/>
      <w:spacing w:line="240" w:lineRule="exact"/>
      <w:ind w:left="50" w:leftChars="50"/>
      <w:jc w:val="both"/>
    </w:pPr>
    <w:rPr>
      <w:rFonts w:ascii="思源黑体 CN Light" w:hAnsi="思源黑体 CN Light" w:eastAsia="思源黑体 CN Light"/>
    </w:rPr>
  </w:style>
  <w:style w:type="paragraph" w:customStyle="1" w:styleId="30">
    <w:name w:val="表格正文"/>
    <w:basedOn w:val="1"/>
    <w:qFormat/>
    <w:uiPriority w:val="99"/>
    <w:pPr>
      <w:suppressAutoHyphens/>
      <w:autoSpaceDE w:val="0"/>
      <w:autoSpaceDN w:val="0"/>
      <w:adjustRightInd w:val="0"/>
      <w:spacing w:line="288" w:lineRule="auto"/>
      <w:jc w:val="left"/>
      <w:textAlignment w:val="center"/>
    </w:pPr>
    <w:rPr>
      <w:rFonts w:ascii="方正悠黑简体_501L" w:eastAsia="方正悠黑简体_501L" w:cs="方正悠黑简体_501L" w:hAnsiTheme="minorHAnsi"/>
      <w:color w:val="000000"/>
      <w:kern w:val="0"/>
      <w:sz w:val="14"/>
      <w:szCs w:val="14"/>
    </w:rPr>
  </w:style>
  <w:style w:type="paragraph" w:customStyle="1" w:styleId="31">
    <w:name w:val="表格右参数"/>
    <w:basedOn w:val="30"/>
    <w:qFormat/>
    <w:uiPriority w:val="0"/>
    <w:pPr>
      <w:spacing w:before="20" w:beforeLines="20" w:after="20" w:afterLines="20" w:line="168" w:lineRule="exact"/>
      <w:ind w:left="50" w:leftChars="50"/>
    </w:pPr>
    <w:rPr>
      <w:rFonts w:ascii="思源黑体 CN Light" w:hAnsi="思源黑体 CN Light" w:eastAsia="思源黑体 CN Light" w:cs="方正悠黑_504L"/>
    </w:rPr>
  </w:style>
  <w:style w:type="paragraph" w:customStyle="1" w:styleId="32">
    <w:name w:val="表格大类"/>
    <w:basedOn w:val="30"/>
    <w:qFormat/>
    <w:uiPriority w:val="99"/>
    <w:rPr>
      <w:sz w:val="18"/>
      <w:szCs w:val="18"/>
    </w:rPr>
  </w:style>
  <w:style w:type="paragraph" w:customStyle="1" w:styleId="33">
    <w:name w:val="样式1"/>
    <w:basedOn w:val="26"/>
    <w:qFormat/>
    <w:uiPriority w:val="0"/>
    <w:pPr>
      <w:framePr w:wrap="around"/>
      <w:shd w:val="clear" w:color="auto" w:fill="FFFFFF" w:themeFill="background1"/>
      <w:spacing w:after="31"/>
      <w:ind w:left="90"/>
    </w:pPr>
    <w:rPr>
      <w:lang w:val="zh-CN"/>
    </w:rPr>
  </w:style>
  <w:style w:type="paragraph" w:customStyle="1" w:styleId="34">
    <w:name w:val="配件名称"/>
    <w:basedOn w:val="31"/>
    <w:qFormat/>
    <w:uiPriority w:val="0"/>
    <w:pPr>
      <w:framePr w:hSpace="180" w:wrap="around" w:vAnchor="page" w:hAnchor="margin" w:y="5726"/>
      <w:ind w:left="0" w:leftChars="0"/>
      <w:jc w:val="center"/>
    </w:pPr>
  </w:style>
  <w:style w:type="paragraph" w:customStyle="1" w:styleId="35">
    <w:name w:val="配件图"/>
    <w:basedOn w:val="1"/>
    <w:qFormat/>
    <w:uiPriority w:val="0"/>
    <w:pPr>
      <w:framePr w:hSpace="180" w:wrap="around" w:vAnchor="page" w:hAnchor="margin" w:y="5726"/>
      <w:widowControl/>
      <w:jc w:val="center"/>
    </w:pPr>
  </w:style>
  <w:style w:type="paragraph" w:customStyle="1" w:styleId="36">
    <w:name w:val="Revision"/>
    <w:hidden/>
    <w:semiHidden/>
    <w:qFormat/>
    <w:uiPriority w:val="99"/>
    <w:rPr>
      <w:rFonts w:ascii="思源黑体 CN Light" w:hAnsi="思源黑体 CN Light" w:eastAsia="思源黑体 CN Light" w:cstheme="minorBidi"/>
      <w:kern w:val="2"/>
      <w:sz w:val="18"/>
      <w:szCs w:val="22"/>
      <w:lang w:val="en-US" w:eastAsia="zh-CN" w:bidi="ar-SA"/>
    </w:rPr>
  </w:style>
  <w:style w:type="table" w:customStyle="1" w:styleId="37">
    <w:name w:val="Grid Table Light"/>
    <w:basedOn w:val="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8">
    <w:name w:val="Grid Table 1 Light"/>
    <w:basedOn w:val="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9">
    <w:name w:val="Grid Table 1 Light Accent 6"/>
    <w:basedOn w:val="8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0">
    <w:name w:val="批注文字 字符"/>
    <w:basedOn w:val="11"/>
    <w:link w:val="2"/>
    <w:qFormat/>
    <w:uiPriority w:val="99"/>
    <w:rPr>
      <w:rFonts w:ascii="思源黑体 CN Light" w:hAnsi="思源黑体 CN Light" w:eastAsia="思源黑体 CN Light"/>
      <w:sz w:val="18"/>
    </w:rPr>
  </w:style>
  <w:style w:type="character" w:customStyle="1" w:styleId="41">
    <w:name w:val="批注主题 字符"/>
    <w:basedOn w:val="40"/>
    <w:link w:val="7"/>
    <w:semiHidden/>
    <w:qFormat/>
    <w:uiPriority w:val="99"/>
    <w:rPr>
      <w:rFonts w:ascii="思源黑体 CN Light" w:hAnsi="思源黑体 CN Light" w:eastAsia="思源黑体 CN Light"/>
      <w:b/>
      <w:bCs/>
      <w:sz w:val="18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          </b:Sourc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E25FA8-B481-4339-8324-A7F154BBC2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939</Words>
  <Characters>1435</Characters>
  <Lines>7</Lines>
  <Paragraphs>2</Paragraphs>
  <TotalTime>4</TotalTime>
  <ScaleCrop>false</ScaleCrop>
  <LinksUpToDate>false</LinksUpToDate>
  <CharactersWithSpaces>1504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2024-07-05T06:59:00Z</dcterms:created>
  <dc:creator>NTKO</dc:creator>
  <cp:lastModifiedBy>谭勇</cp:lastModifiedBy>
  <cp:lastPrinted>2024-06-24T07:41:00Z</cp:lastPrinted>
  <dcterms:modified xsi:type="dcterms:W3CDTF">2025-05-20T10:11:00Z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A784A21DBA6540E781278B315CCD946C_12</vt:lpwstr>
  </property>
  <property fmtid="{D5CDD505-2E9C-101B-9397-08002B2CF9AE}" pid="4" name="KSOTemplateDocerSaveRecord">
    <vt:lpwstr>eyJoZGlkIjoiZGI0NzczNWJmZjVkNDI4YWE5NDhiNWQ3MTY4YTI1NGQiLCJ1c2VySWQiOiIxMTk5NDE5NTk4In0=</vt:lpwstr>
  </property>
</Properties>
</file>