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4542D">
      <w:pPr>
        <w:widowControl/>
        <w:jc w:val="left"/>
        <w:rPr>
          <w:rFonts w:ascii="微软雅黑" w:hAnsi="微软雅黑" w:eastAsia="微软雅黑" w:cs="微软雅黑"/>
          <w:b/>
          <w:color w:val="0F5FAD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4396105</wp:posOffset>
            </wp:positionH>
            <wp:positionV relativeFrom="paragraph">
              <wp:posOffset>203200</wp:posOffset>
            </wp:positionV>
            <wp:extent cx="1578610" cy="1578610"/>
            <wp:effectExtent l="0" t="0" r="2540" b="2540"/>
            <wp:wrapNone/>
            <wp:docPr id="11" name="图片 11" descr="XC-Z4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XC-Z40-1"/>
                    <pic:cNvPicPr>
                      <a:picLocks noChangeAspect="1"/>
                    </pic:cNvPicPr>
                  </pic:nvPicPr>
                  <pic:blipFill>
                    <a:blip r:embed="rId6"/>
                    <a:srcRect l="6997" t="6185" r="8871" b="6868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ge">
                  <wp:posOffset>628015</wp:posOffset>
                </wp:positionV>
                <wp:extent cx="7972425" cy="718820"/>
                <wp:effectExtent l="0" t="0" r="9525" b="5080"/>
                <wp:wrapNone/>
                <wp:docPr id="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2425" cy="718820"/>
                        </a:xfrm>
                        <a:prstGeom prst="rect">
                          <a:avLst/>
                        </a:prstGeom>
                        <a:solidFill>
                          <a:srgbClr val="0F5FA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A6319">
                            <w:pPr>
                              <w:pStyle w:val="14"/>
                              <w:spacing w:line="240" w:lineRule="auto"/>
                              <w:ind w:firstLine="440" w:firstLineChars="100"/>
                              <w:jc w:val="left"/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SVAC/H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265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网络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摄像机模组</w:t>
                            </w:r>
                          </w:p>
                          <w:p w14:paraId="590FE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-71pt;margin-top:49.45pt;height:56.6pt;width:627.75pt;mso-position-horizontal-relative:margin;mso-position-vertical-relative:page;z-index:251662336;v-text-anchor:middle;mso-width-relative:page;mso-height-relative:page;" fillcolor="#0F5FAD" filled="t" stroked="f" coordsize="21600,21600" o:gfxdata="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omTKHZAAAADAEAAA8AAAAAAAAAAQAgAAAAIgAAAGRycy9kb3ducmV2LnhtbFBL&#10;AQIUABQAAAAIAIdO4kAq4eDQZwIAAMAEAAAOAAAAAAAAAAEAIAAAACgBAABkcnMvZTJvRG9jLnht&#10;bFBLBQYAAAAABgAGAFkBAAAB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107A6319">
                      <w:pPr>
                        <w:pStyle w:val="14"/>
                        <w:spacing w:line="240" w:lineRule="auto"/>
                        <w:ind w:firstLine="440" w:firstLineChars="100"/>
                        <w:jc w:val="left"/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SVAC/H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265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网络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摄像机模组</w:t>
                      </w:r>
                    </w:p>
                    <w:p w14:paraId="590FE2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B761655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</w:rPr>
        <w:t>功能特点：</w:t>
      </w:r>
    </w:p>
    <w:p w14:paraId="2450DA5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  <w:lang w:val="en-US" w:eastAsia="zh-CN"/>
        </w:rPr>
        <w:t>6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00万像素CMOS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传感器</w:t>
      </w:r>
    </w:p>
    <w:p w14:paraId="63705CC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S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VAC2.0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、H.265 编码；</w:t>
      </w:r>
    </w:p>
    <w:p w14:paraId="512ECFF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2 种灯光信号控制：PWM 红外、PWM 白光；</w:t>
      </w:r>
    </w:p>
    <w:p w14:paraId="587E872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支持软光敏：全彩模式、红外模式；</w:t>
      </w:r>
    </w:p>
    <w:p w14:paraId="653DC2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141605</wp:posOffset>
            </wp:positionV>
            <wp:extent cx="1555750" cy="1550670"/>
            <wp:effectExtent l="0" t="0" r="6350" b="11430"/>
            <wp:wrapNone/>
            <wp:docPr id="12" name="图片 12" descr="XC-Z40_sen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XC-Z40_sensor"/>
                    <pic:cNvPicPr>
                      <a:picLocks noChangeAspect="1"/>
                    </pic:cNvPicPr>
                  </pic:nvPicPr>
                  <pic:blipFill>
                    <a:blip r:embed="rId7"/>
                    <a:srcRect l="6812" t="8217" r="8884" b="7962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支持语音对讲、语音播报、自定义语音；</w:t>
      </w:r>
    </w:p>
    <w:p w14:paraId="31E02A8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GB/T 28181,ONVIF,RTSP,GA/T 1400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、联通、电信等平台协议</w:t>
      </w:r>
    </w:p>
    <w:p w14:paraId="19C638E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支持字符叠加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图像翻转；</w:t>
      </w:r>
    </w:p>
    <w:p w14:paraId="5AE6204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IP 地址过滤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、支持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POE 扩展；</w:t>
      </w:r>
    </w:p>
    <w:p w14:paraId="17BB5F6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板载国密安全芯片，支持国密算法</w:t>
      </w:r>
    </w:p>
    <w:p w14:paraId="0178533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内置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NPU（神经网络处理器）算力2Tops （INT8）</w:t>
      </w:r>
    </w:p>
    <w:p w14:paraId="69A55C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Chars="0"/>
        <w:textAlignment w:val="auto"/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</w:pPr>
    </w:p>
    <w:p w14:paraId="11805158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  <w:t>技术参数：</w:t>
      </w:r>
    </w:p>
    <w:tbl>
      <w:tblPr>
        <w:tblStyle w:val="9"/>
        <w:tblW w:w="49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7614"/>
      </w:tblGrid>
      <w:tr w14:paraId="12F04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25" w:type="pct"/>
            <w:vAlign w:val="top"/>
          </w:tcPr>
          <w:p w14:paraId="0026EE36">
            <w:pPr>
              <w:spacing w:before="156" w:beforeLines="50" w:line="60" w:lineRule="auto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3974" w:type="pct"/>
            <w:vAlign w:val="top"/>
          </w:tcPr>
          <w:p w14:paraId="46E9ED20">
            <w:pPr>
              <w:spacing w:before="156" w:beforeLines="50" w:line="60" w:lineRule="auto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详细参数</w:t>
            </w:r>
          </w:p>
        </w:tc>
      </w:tr>
      <w:tr w14:paraId="2839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43BFD935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主控芯片</w:t>
            </w:r>
          </w:p>
        </w:tc>
        <w:tc>
          <w:tcPr>
            <w:tcW w:w="3974" w:type="pct"/>
          </w:tcPr>
          <w:p w14:paraId="2926EFEA">
            <w:pPr>
              <w:spacing w:before="156" w:beforeLines="50" w:line="60" w:lineRule="auto"/>
              <w:rPr>
                <w:rFonts w:hint="default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VC0728BUNA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（B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GA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封装）</w:t>
            </w:r>
          </w:p>
        </w:tc>
      </w:tr>
      <w:tr w14:paraId="5DAB6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53858EEC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图像传感器</w:t>
            </w:r>
          </w:p>
        </w:tc>
        <w:tc>
          <w:tcPr>
            <w:tcW w:w="3974" w:type="pct"/>
            <w:vAlign w:val="top"/>
          </w:tcPr>
          <w:p w14:paraId="5A0BB10A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1/2.45</w:t>
            </w:r>
            <w:r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 xml:space="preserve">万像素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CMOS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传感器</w:t>
            </w:r>
          </w:p>
        </w:tc>
      </w:tr>
      <w:tr w14:paraId="5767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1ECA4A0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N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PU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算力</w:t>
            </w:r>
          </w:p>
        </w:tc>
        <w:tc>
          <w:tcPr>
            <w:tcW w:w="3974" w:type="pct"/>
            <w:vAlign w:val="top"/>
          </w:tcPr>
          <w:p w14:paraId="5735DE77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2Tops （INT8）</w:t>
            </w:r>
          </w:p>
        </w:tc>
      </w:tr>
      <w:tr w14:paraId="0B13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25" w:type="pct"/>
            <w:vAlign w:val="top"/>
          </w:tcPr>
          <w:p w14:paraId="3F34999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视频处理</w:t>
            </w:r>
          </w:p>
        </w:tc>
        <w:tc>
          <w:tcPr>
            <w:tcW w:w="3974" w:type="pct"/>
            <w:vAlign w:val="top"/>
          </w:tcPr>
          <w:p w14:paraId="69419B4F">
            <w:pPr>
              <w:spacing w:before="156" w:beforeLines="50" w:line="6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S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VAC2.0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、H.265 视频编码，支持码流 0.1M~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asciiTheme="minorEastAsia" w:hAnsiTheme="minorEastAsia" w:eastAsiaTheme="minorEastAsia"/>
                <w:sz w:val="21"/>
                <w:szCs w:val="21"/>
              </w:rPr>
              <w:t>Mpbs 可调；</w:t>
            </w:r>
          </w:p>
          <w:p w14:paraId="4483776D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支持帧率 1~30 帧/秒可调；</w:t>
            </w:r>
          </w:p>
        </w:tc>
      </w:tr>
      <w:tr w14:paraId="0E9C0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25" w:type="pct"/>
            <w:vMerge w:val="restart"/>
            <w:vAlign w:val="top"/>
          </w:tcPr>
          <w:p w14:paraId="44F4CE43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图像输出</w:t>
            </w:r>
          </w:p>
        </w:tc>
        <w:tc>
          <w:tcPr>
            <w:tcW w:w="3974" w:type="pct"/>
            <w:vAlign w:val="top"/>
          </w:tcPr>
          <w:p w14:paraId="4A023AE4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主码流：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30FPS@(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3200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×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1800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，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2560×1440,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1080P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)；</w:t>
            </w:r>
          </w:p>
        </w:tc>
      </w:tr>
      <w:tr w14:paraId="7BE3C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25" w:type="pct"/>
            <w:vMerge w:val="continue"/>
          </w:tcPr>
          <w:p w14:paraId="4B3BA84A">
            <w:pPr>
              <w:spacing w:before="156" w:beforeLines="50" w:line="60" w:lineRule="auto"/>
              <w:rPr>
                <w:rFonts w:hint="eastAsia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974" w:type="pct"/>
            <w:vAlign w:val="top"/>
          </w:tcPr>
          <w:p w14:paraId="21AF47B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子码流：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1080P,720P,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640×360</w:t>
            </w:r>
          </w:p>
        </w:tc>
      </w:tr>
      <w:tr w14:paraId="528C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3670BDE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音频接口</w:t>
            </w:r>
          </w:p>
        </w:tc>
        <w:tc>
          <w:tcPr>
            <w:tcW w:w="3974" w:type="pct"/>
            <w:vAlign w:val="top"/>
          </w:tcPr>
          <w:p w14:paraId="48A46A77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音频线性 1 路输入 2 路输出（1 路有源，1 路 SPK 8Ω2W）；</w:t>
            </w:r>
          </w:p>
        </w:tc>
      </w:tr>
      <w:tr w14:paraId="1B38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22EEB5E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音频处理</w:t>
            </w:r>
          </w:p>
        </w:tc>
        <w:tc>
          <w:tcPr>
            <w:tcW w:w="3974" w:type="pct"/>
            <w:vAlign w:val="top"/>
          </w:tcPr>
          <w:p w14:paraId="1006DF1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G.711 编码标准，支持双向语音对讲，支持音视频同步；</w:t>
            </w:r>
          </w:p>
        </w:tc>
      </w:tr>
      <w:tr w14:paraId="57A7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72C0C3B5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IR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CUT 接口</w:t>
            </w:r>
          </w:p>
        </w:tc>
        <w:tc>
          <w:tcPr>
            <w:tcW w:w="3974" w:type="pct"/>
            <w:vAlign w:val="top"/>
          </w:tcPr>
          <w:p w14:paraId="024012D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集成 IR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CUT 切换电路，自动/手动/定时来控制 IRCUT 日夜模式</w:t>
            </w:r>
          </w:p>
        </w:tc>
      </w:tr>
      <w:tr w14:paraId="04524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0992ED4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网络接口</w:t>
            </w:r>
          </w:p>
        </w:tc>
        <w:tc>
          <w:tcPr>
            <w:tcW w:w="3974" w:type="pct"/>
            <w:vAlign w:val="top"/>
          </w:tcPr>
          <w:p w14:paraId="613B9AA3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1 个 RJ45 以太网接口，10/100M 自适应;</w:t>
            </w:r>
          </w:p>
        </w:tc>
      </w:tr>
      <w:tr w14:paraId="6CF8B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4F770D5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TF 卡接口</w:t>
            </w:r>
          </w:p>
        </w:tc>
        <w:tc>
          <w:tcPr>
            <w:tcW w:w="3974" w:type="pct"/>
            <w:vAlign w:val="top"/>
          </w:tcPr>
          <w:p w14:paraId="6696F8AF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外拓 TF 卡最大支持（512G）</w:t>
            </w:r>
          </w:p>
        </w:tc>
      </w:tr>
      <w:tr w14:paraId="1819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28142EFD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灯板接口</w:t>
            </w:r>
          </w:p>
        </w:tc>
        <w:tc>
          <w:tcPr>
            <w:tcW w:w="3974" w:type="pct"/>
            <w:vAlign w:val="top"/>
          </w:tcPr>
          <w:p w14:paraId="46A1BB63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PWM 红外、PWM 暖光；</w:t>
            </w:r>
          </w:p>
        </w:tc>
      </w:tr>
      <w:tr w14:paraId="4A6A0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25" w:type="pct"/>
            <w:vAlign w:val="top"/>
          </w:tcPr>
          <w:p w14:paraId="03682372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IO 接口</w:t>
            </w:r>
          </w:p>
        </w:tc>
        <w:tc>
          <w:tcPr>
            <w:tcW w:w="3974" w:type="pct"/>
            <w:vAlign w:val="top"/>
          </w:tcPr>
          <w:p w14:paraId="059CB177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支持电动变焦和自动聚焦接口，需搭配变焦镜头和变焦控制板以及变焦程序</w:t>
            </w:r>
          </w:p>
        </w:tc>
      </w:tr>
      <w:tr w14:paraId="46128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25" w:type="pct"/>
            <w:vAlign w:val="top"/>
          </w:tcPr>
          <w:p w14:paraId="5B6E0618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可靠性</w:t>
            </w:r>
          </w:p>
        </w:tc>
        <w:tc>
          <w:tcPr>
            <w:tcW w:w="3974" w:type="pct"/>
            <w:vAlign w:val="top"/>
          </w:tcPr>
          <w:p w14:paraId="6D1A866B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电源、网络全面防雷，符合国家标准 GB/T17626.5，国际标准 IEC61000-4-5</w:t>
            </w:r>
          </w:p>
        </w:tc>
      </w:tr>
      <w:tr w14:paraId="18B3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376A86D1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业务功能</w:t>
            </w:r>
          </w:p>
        </w:tc>
        <w:tc>
          <w:tcPr>
            <w:tcW w:w="3974" w:type="pct"/>
            <w:vAlign w:val="top"/>
          </w:tcPr>
          <w:p w14:paraId="55517FAF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 OSD，遮挡告警、视频丢失、隐私遮挡支持实时音视频传输；</w:t>
            </w:r>
          </w:p>
        </w:tc>
      </w:tr>
      <w:tr w14:paraId="4849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25" w:type="pct"/>
            <w:vAlign w:val="top"/>
          </w:tcPr>
          <w:p w14:paraId="77A45340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网络协议</w:t>
            </w:r>
          </w:p>
        </w:tc>
        <w:tc>
          <w:tcPr>
            <w:tcW w:w="3974" w:type="pct"/>
            <w:vAlign w:val="top"/>
          </w:tcPr>
          <w:p w14:paraId="17BE5582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 HTTP/RTSP/DHCP/NTP/ONVIF/P2P 等网络协议 ,可选 GB28181、RTMP 以及多种NVR 对接协议;</w:t>
            </w:r>
          </w:p>
        </w:tc>
      </w:tr>
      <w:tr w14:paraId="7421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203C99B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算法（选配）</w:t>
            </w:r>
          </w:p>
        </w:tc>
        <w:tc>
          <w:tcPr>
            <w:tcW w:w="3974" w:type="pct"/>
            <w:vAlign w:val="top"/>
          </w:tcPr>
          <w:p w14:paraId="52A915F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越界/人形/人脸检测抓拍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/视频结构化算法切换</w:t>
            </w:r>
          </w:p>
        </w:tc>
      </w:tr>
      <w:tr w14:paraId="30CAB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25" w:type="pct"/>
            <w:vAlign w:val="top"/>
          </w:tcPr>
          <w:p w14:paraId="4AF0D74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数据安全（选配）</w:t>
            </w:r>
          </w:p>
        </w:tc>
        <w:tc>
          <w:tcPr>
            <w:tcW w:w="3974" w:type="pct"/>
            <w:vAlign w:val="top"/>
          </w:tcPr>
          <w:p w14:paraId="3F6EBDE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板载国密安全芯片，支持国密算法，符合G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B 35114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、G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M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认证需求</w:t>
            </w:r>
          </w:p>
        </w:tc>
      </w:tr>
      <w:tr w14:paraId="64F38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25" w:type="pct"/>
            <w:vAlign w:val="top"/>
          </w:tcPr>
          <w:p w14:paraId="514CAB52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图像传感器（选配）</w:t>
            </w:r>
          </w:p>
        </w:tc>
        <w:tc>
          <w:tcPr>
            <w:tcW w:w="3974" w:type="pct"/>
            <w:vAlign w:val="top"/>
          </w:tcPr>
          <w:p w14:paraId="37591544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标准搭配：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400 万像素,1/3" CMOS GC4653</w:t>
            </w:r>
          </w:p>
        </w:tc>
      </w:tr>
      <w:tr w14:paraId="3C85E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25" w:type="pct"/>
            <w:vAlign w:val="top"/>
          </w:tcPr>
          <w:p w14:paraId="2F86FAA5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电源</w:t>
            </w:r>
          </w:p>
        </w:tc>
        <w:tc>
          <w:tcPr>
            <w:tcW w:w="3974" w:type="pct"/>
            <w:vAlign w:val="top"/>
          </w:tcPr>
          <w:p w14:paraId="6B7BE61C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DC12V 电源输入接口 150mA</w:t>
            </w:r>
          </w:p>
        </w:tc>
      </w:tr>
      <w:tr w14:paraId="307E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7C4F397D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工作环境</w:t>
            </w:r>
          </w:p>
        </w:tc>
        <w:tc>
          <w:tcPr>
            <w:tcW w:w="3974" w:type="pct"/>
            <w:vAlign w:val="top"/>
          </w:tcPr>
          <w:p w14:paraId="4D26D65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-40~+85℃</w:t>
            </w:r>
          </w:p>
        </w:tc>
      </w:tr>
      <w:tr w14:paraId="3699D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25" w:type="pct"/>
            <w:vAlign w:val="top"/>
          </w:tcPr>
          <w:p w14:paraId="30E7A45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尺寸</w:t>
            </w:r>
          </w:p>
        </w:tc>
        <w:tc>
          <w:tcPr>
            <w:tcW w:w="3974" w:type="pct"/>
            <w:vAlign w:val="top"/>
          </w:tcPr>
          <w:p w14:paraId="6B5A4A5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38*38 定位孔（Sensor 板 38*38+主板 50*50）</w:t>
            </w:r>
          </w:p>
        </w:tc>
      </w:tr>
    </w:tbl>
    <w:p w14:paraId="719CC2EC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</w:p>
    <w:p w14:paraId="17F8057E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  <w:t>接线定义：</w:t>
      </w:r>
    </w:p>
    <w:p w14:paraId="5CD62D30">
      <w:pPr>
        <w:spacing w:before="156" w:beforeLines="50" w:line="60" w:lineRule="auto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5946775" cy="2592070"/>
            <wp:effectExtent l="0" t="0" r="15875" b="17780"/>
            <wp:docPr id="13" name="图片 13" descr="XC-Z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XC-Z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677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 w14:paraId="3257A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noWrap w:val="0"/>
            <w:vAlign w:val="center"/>
          </w:tcPr>
          <w:p w14:paraId="54CCBD69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noWrap w:val="0"/>
            <w:vAlign w:val="center"/>
          </w:tcPr>
          <w:p w14:paraId="281BFCEF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noWrap w:val="0"/>
            <w:vAlign w:val="center"/>
          </w:tcPr>
          <w:p w14:paraId="2B687F25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noWrap w:val="0"/>
            <w:vAlign w:val="center"/>
          </w:tcPr>
          <w:p w14:paraId="03F9ACF2">
            <w:pPr>
              <w:pStyle w:val="42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noWrap w:val="0"/>
            <w:vAlign w:val="center"/>
          </w:tcPr>
          <w:p w14:paraId="023AB131">
            <w:pPr>
              <w:pStyle w:val="42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 w14:paraId="45C1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60007E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557522D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8芯网络&amp;电源接口</w:t>
            </w:r>
          </w:p>
        </w:tc>
        <w:tc>
          <w:tcPr>
            <w:tcW w:w="699" w:type="dxa"/>
            <w:noWrap w:val="0"/>
            <w:vAlign w:val="center"/>
          </w:tcPr>
          <w:p w14:paraId="508CBE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0FA9C6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2F91A6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 12V输入</w:t>
            </w:r>
          </w:p>
        </w:tc>
      </w:tr>
      <w:tr w14:paraId="4F1C7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6B2F3E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DD8DD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FEDB84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923794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68FEC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0D6D3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3AD0E0E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9CB17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0DDEDC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3C60F4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121154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网络接收差分信号RJ6</w:t>
            </w:r>
          </w:p>
        </w:tc>
      </w:tr>
      <w:tr w14:paraId="4EBD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6821AA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04C7D2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342A413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6BC0FA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2B7259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网络接收差分信号RJ3</w:t>
            </w:r>
          </w:p>
        </w:tc>
      </w:tr>
      <w:tr w14:paraId="57F4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4FA9C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1419398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E08EB8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3165" w:type="dxa"/>
            <w:noWrap w:val="0"/>
            <w:vAlign w:val="center"/>
          </w:tcPr>
          <w:p w14:paraId="489330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6CD168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网络发送差分信号RJ2</w:t>
            </w:r>
          </w:p>
        </w:tc>
      </w:tr>
      <w:tr w14:paraId="462D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362D5F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5B45DE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C513A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65" w:type="dxa"/>
            <w:noWrap w:val="0"/>
            <w:vAlign w:val="center"/>
          </w:tcPr>
          <w:p w14:paraId="67881E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03DFC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网络发送差分信号RJ1</w:t>
            </w:r>
          </w:p>
        </w:tc>
      </w:tr>
      <w:tr w14:paraId="68B5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6ED40F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4D1591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63374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3165" w:type="dxa"/>
            <w:noWrap w:val="0"/>
            <w:vAlign w:val="center"/>
          </w:tcPr>
          <w:p w14:paraId="19A331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1FBB1E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复位</w:t>
            </w:r>
          </w:p>
        </w:tc>
      </w:tr>
      <w:tr w14:paraId="55B8A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464A2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59232C4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F248D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3165" w:type="dxa"/>
            <w:noWrap w:val="0"/>
            <w:vAlign w:val="center"/>
          </w:tcPr>
          <w:p w14:paraId="301E32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LED+</w:t>
            </w:r>
          </w:p>
        </w:tc>
        <w:tc>
          <w:tcPr>
            <w:tcW w:w="3171" w:type="dxa"/>
            <w:noWrap w:val="0"/>
            <w:vAlign w:val="center"/>
          </w:tcPr>
          <w:p w14:paraId="28C52CE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网络状态指示灯正</w:t>
            </w:r>
          </w:p>
        </w:tc>
      </w:tr>
      <w:tr w14:paraId="794AC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6721CE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D2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44DC8A8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USBA</w:t>
            </w:r>
          </w:p>
        </w:tc>
        <w:tc>
          <w:tcPr>
            <w:tcW w:w="699" w:type="dxa"/>
            <w:noWrap w:val="0"/>
            <w:vAlign w:val="center"/>
          </w:tcPr>
          <w:p w14:paraId="16B0F6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4C5F56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D2EA9D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D004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E7FAEC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5B8F4F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02EAA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14F545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空</w:t>
            </w:r>
          </w:p>
        </w:tc>
        <w:tc>
          <w:tcPr>
            <w:tcW w:w="3171" w:type="dxa"/>
            <w:noWrap w:val="0"/>
            <w:vAlign w:val="center"/>
          </w:tcPr>
          <w:p w14:paraId="595D5F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15D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A3567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05208C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6482D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210297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DP</w:t>
            </w:r>
          </w:p>
        </w:tc>
        <w:tc>
          <w:tcPr>
            <w:tcW w:w="3171" w:type="dxa"/>
            <w:noWrap w:val="0"/>
            <w:vAlign w:val="center"/>
          </w:tcPr>
          <w:p w14:paraId="6385A7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E84E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69F06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C90A92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64A21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7B2E7D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DM</w:t>
            </w:r>
          </w:p>
        </w:tc>
        <w:tc>
          <w:tcPr>
            <w:tcW w:w="3171" w:type="dxa"/>
            <w:noWrap w:val="0"/>
            <w:vAlign w:val="center"/>
          </w:tcPr>
          <w:p w14:paraId="094F35A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E58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514DD32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EF248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3E0F5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3165" w:type="dxa"/>
            <w:noWrap w:val="0"/>
            <w:vAlign w:val="center"/>
          </w:tcPr>
          <w:p w14:paraId="747630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空</w:t>
            </w:r>
          </w:p>
        </w:tc>
        <w:tc>
          <w:tcPr>
            <w:tcW w:w="3171" w:type="dxa"/>
            <w:noWrap w:val="0"/>
            <w:vAlign w:val="center"/>
          </w:tcPr>
          <w:p w14:paraId="1FFD18C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90F7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734D21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D3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0D6D58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USBB</w:t>
            </w:r>
          </w:p>
        </w:tc>
        <w:tc>
          <w:tcPr>
            <w:tcW w:w="699" w:type="dxa"/>
            <w:noWrap w:val="0"/>
            <w:vAlign w:val="center"/>
          </w:tcPr>
          <w:p w14:paraId="44267D3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710EAF3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DC12V+</w:t>
            </w:r>
          </w:p>
        </w:tc>
        <w:tc>
          <w:tcPr>
            <w:tcW w:w="3171" w:type="dxa"/>
            <w:noWrap w:val="0"/>
            <w:vAlign w:val="center"/>
          </w:tcPr>
          <w:p w14:paraId="5FE72E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12V输出</w:t>
            </w:r>
          </w:p>
        </w:tc>
      </w:tr>
      <w:tr w14:paraId="0368C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EEBA7A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EE164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ECE66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56D6CB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DP</w:t>
            </w:r>
          </w:p>
        </w:tc>
        <w:tc>
          <w:tcPr>
            <w:tcW w:w="3171" w:type="dxa"/>
            <w:noWrap w:val="0"/>
            <w:vAlign w:val="center"/>
          </w:tcPr>
          <w:p w14:paraId="772CA5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CC4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D0B6A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0F66A1D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2593B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50849AF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DM</w:t>
            </w:r>
          </w:p>
        </w:tc>
        <w:tc>
          <w:tcPr>
            <w:tcW w:w="3171" w:type="dxa"/>
            <w:noWrap w:val="0"/>
            <w:vAlign w:val="center"/>
          </w:tcPr>
          <w:p w14:paraId="3E150C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E9F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FB67F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FB704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085794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3112C5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42AA6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520C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468187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D4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0920DFF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串口</w:t>
            </w:r>
          </w:p>
        </w:tc>
        <w:tc>
          <w:tcPr>
            <w:tcW w:w="699" w:type="dxa"/>
            <w:noWrap w:val="0"/>
            <w:vAlign w:val="center"/>
          </w:tcPr>
          <w:p w14:paraId="774C5C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7EE86E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IO-EN(SPK)</w:t>
            </w:r>
          </w:p>
        </w:tc>
        <w:tc>
          <w:tcPr>
            <w:tcW w:w="3171" w:type="dxa"/>
            <w:noWrap w:val="0"/>
            <w:vAlign w:val="center"/>
          </w:tcPr>
          <w:p w14:paraId="22C4C3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SPK的控制接口</w:t>
            </w:r>
          </w:p>
        </w:tc>
      </w:tr>
      <w:tr w14:paraId="2181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3775D7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BD207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B639D4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60E06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RX</w:t>
            </w:r>
          </w:p>
        </w:tc>
        <w:tc>
          <w:tcPr>
            <w:tcW w:w="3171" w:type="dxa"/>
            <w:noWrap w:val="0"/>
            <w:vAlign w:val="center"/>
          </w:tcPr>
          <w:p w14:paraId="78C36C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E79E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3CC62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D1287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BF8F31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219629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TX</w:t>
            </w:r>
          </w:p>
        </w:tc>
        <w:tc>
          <w:tcPr>
            <w:tcW w:w="3171" w:type="dxa"/>
            <w:noWrap w:val="0"/>
            <w:vAlign w:val="center"/>
          </w:tcPr>
          <w:p w14:paraId="06F2E4B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45A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362FE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2D9C4F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A6630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6F93FA5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B999A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4878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033C6D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D5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3CF826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LED控制口</w:t>
            </w:r>
          </w:p>
        </w:tc>
        <w:tc>
          <w:tcPr>
            <w:tcW w:w="699" w:type="dxa"/>
            <w:noWrap w:val="0"/>
            <w:vAlign w:val="center"/>
          </w:tcPr>
          <w:p w14:paraId="5D4D5C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22E0BB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3ACC0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700E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0F1E5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AB132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A41472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2F868C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红外</w:t>
            </w:r>
          </w:p>
        </w:tc>
        <w:tc>
          <w:tcPr>
            <w:tcW w:w="3171" w:type="dxa"/>
            <w:noWrap w:val="0"/>
            <w:vAlign w:val="center"/>
          </w:tcPr>
          <w:p w14:paraId="3832F2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PWM接口（红外）</w:t>
            </w:r>
          </w:p>
        </w:tc>
      </w:tr>
      <w:tr w14:paraId="0697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3E7CC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3F83D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232C266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53A245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白光</w:t>
            </w:r>
          </w:p>
        </w:tc>
        <w:tc>
          <w:tcPr>
            <w:tcW w:w="3171" w:type="dxa"/>
            <w:noWrap w:val="0"/>
            <w:vAlign w:val="center"/>
          </w:tcPr>
          <w:p w14:paraId="3739D1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PWM接口（白光）</w:t>
            </w:r>
          </w:p>
        </w:tc>
      </w:tr>
      <w:tr w14:paraId="1DB91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34F001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D6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3BAA50A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音频输入口</w:t>
            </w:r>
          </w:p>
        </w:tc>
        <w:tc>
          <w:tcPr>
            <w:tcW w:w="699" w:type="dxa"/>
            <w:noWrap w:val="0"/>
            <w:vAlign w:val="center"/>
          </w:tcPr>
          <w:p w14:paraId="1403D5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22A3CF3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 w14:paraId="25BF0C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麦克风+</w:t>
            </w:r>
          </w:p>
        </w:tc>
      </w:tr>
      <w:tr w14:paraId="2C3F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23108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45D9E9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289824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45E23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 w14:paraId="224F06F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麦克风-</w:t>
            </w:r>
          </w:p>
        </w:tc>
      </w:tr>
      <w:tr w14:paraId="5B4A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32BAB0C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D7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559A4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音频输入口（预留）</w:t>
            </w:r>
          </w:p>
        </w:tc>
        <w:tc>
          <w:tcPr>
            <w:tcW w:w="699" w:type="dxa"/>
            <w:noWrap w:val="0"/>
            <w:vAlign w:val="center"/>
          </w:tcPr>
          <w:p w14:paraId="44E561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5F9CA6F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 w14:paraId="46DA16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麦克风+</w:t>
            </w:r>
          </w:p>
        </w:tc>
      </w:tr>
      <w:tr w14:paraId="209F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06A8A8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464BAD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274154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F2B2CB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 w14:paraId="0A0A08D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麦克风-</w:t>
            </w:r>
          </w:p>
        </w:tc>
      </w:tr>
      <w:tr w14:paraId="1111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250B6DB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D8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5F660D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音频输出接口</w:t>
            </w:r>
          </w:p>
        </w:tc>
        <w:tc>
          <w:tcPr>
            <w:tcW w:w="699" w:type="dxa"/>
            <w:noWrap w:val="0"/>
            <w:vAlign w:val="center"/>
          </w:tcPr>
          <w:p w14:paraId="2841688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561AA73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 w14:paraId="7694F0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音频输出</w:t>
            </w:r>
          </w:p>
        </w:tc>
      </w:tr>
      <w:tr w14:paraId="3EDC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0296A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1472201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95022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3E54A5A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AUDIO_GND</w:t>
            </w:r>
          </w:p>
        </w:tc>
        <w:tc>
          <w:tcPr>
            <w:tcW w:w="3171" w:type="dxa"/>
            <w:noWrap w:val="0"/>
            <w:vAlign w:val="center"/>
          </w:tcPr>
          <w:p w14:paraId="53CEE0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音频地</w:t>
            </w:r>
          </w:p>
        </w:tc>
      </w:tr>
      <w:tr w14:paraId="1F40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3226A1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D9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B163DF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SPK接口</w:t>
            </w:r>
          </w:p>
        </w:tc>
        <w:tc>
          <w:tcPr>
            <w:tcW w:w="699" w:type="dxa"/>
            <w:noWrap w:val="0"/>
            <w:vAlign w:val="center"/>
          </w:tcPr>
          <w:p w14:paraId="7B56D3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04CADC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SPK+</w:t>
            </w:r>
          </w:p>
        </w:tc>
        <w:tc>
          <w:tcPr>
            <w:tcW w:w="3171" w:type="dxa"/>
            <w:noWrap w:val="0"/>
            <w:vAlign w:val="center"/>
          </w:tcPr>
          <w:p w14:paraId="37AAFC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喇叭+</w:t>
            </w:r>
          </w:p>
        </w:tc>
      </w:tr>
      <w:tr w14:paraId="03EF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F7DDA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C3B00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2B1CD8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6601DE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SPK-</w:t>
            </w:r>
          </w:p>
        </w:tc>
        <w:tc>
          <w:tcPr>
            <w:tcW w:w="3171" w:type="dxa"/>
            <w:noWrap w:val="0"/>
            <w:vAlign w:val="center"/>
          </w:tcPr>
          <w:p w14:paraId="46F225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喇叭-</w:t>
            </w:r>
          </w:p>
        </w:tc>
      </w:tr>
      <w:tr w14:paraId="653A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645EDF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D10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033E19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RTC外接电池接口</w:t>
            </w:r>
          </w:p>
        </w:tc>
        <w:tc>
          <w:tcPr>
            <w:tcW w:w="699" w:type="dxa"/>
            <w:noWrap w:val="0"/>
            <w:vAlign w:val="center"/>
          </w:tcPr>
          <w:p w14:paraId="08D9CFA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3653FD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3.3V+</w:t>
            </w:r>
          </w:p>
        </w:tc>
        <w:tc>
          <w:tcPr>
            <w:tcW w:w="3171" w:type="dxa"/>
            <w:noWrap w:val="0"/>
            <w:vAlign w:val="center"/>
          </w:tcPr>
          <w:p w14:paraId="49BC7C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电池+</w:t>
            </w:r>
          </w:p>
        </w:tc>
      </w:tr>
      <w:tr w14:paraId="4EF5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0A5A3F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04E374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896775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2944F6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4767D3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电池-</w:t>
            </w:r>
          </w:p>
        </w:tc>
      </w:tr>
      <w:tr w14:paraId="545C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0DEC79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D11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343B1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USB烧入控制口</w:t>
            </w:r>
          </w:p>
        </w:tc>
        <w:tc>
          <w:tcPr>
            <w:tcW w:w="699" w:type="dxa"/>
            <w:noWrap w:val="0"/>
            <w:vAlign w:val="center"/>
          </w:tcPr>
          <w:p w14:paraId="7AFC09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2E94AA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</w:t>
            </w:r>
          </w:p>
        </w:tc>
        <w:tc>
          <w:tcPr>
            <w:tcW w:w="3171" w:type="dxa"/>
            <w:vMerge w:val="restart"/>
            <w:noWrap w:val="0"/>
            <w:vAlign w:val="center"/>
          </w:tcPr>
          <w:p w14:paraId="7905E3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上电前短接--进入USB烧录模式</w:t>
            </w:r>
          </w:p>
        </w:tc>
      </w:tr>
      <w:tr w14:paraId="43EC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EC05A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F6D067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9F97AE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97D99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</w:t>
            </w:r>
          </w:p>
        </w:tc>
        <w:tc>
          <w:tcPr>
            <w:tcW w:w="3171" w:type="dxa"/>
            <w:vMerge w:val="continue"/>
            <w:noWrap w:val="0"/>
            <w:vAlign w:val="center"/>
          </w:tcPr>
          <w:p w14:paraId="5F341D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89F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noWrap w:val="0"/>
            <w:vAlign w:val="center"/>
          </w:tcPr>
          <w:p w14:paraId="6482E0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D12</w:t>
            </w:r>
          </w:p>
        </w:tc>
        <w:tc>
          <w:tcPr>
            <w:tcW w:w="1743" w:type="dxa"/>
            <w:noWrap w:val="0"/>
            <w:vAlign w:val="center"/>
          </w:tcPr>
          <w:p w14:paraId="5BFB1B8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存储接口</w:t>
            </w:r>
          </w:p>
        </w:tc>
        <w:tc>
          <w:tcPr>
            <w:tcW w:w="699" w:type="dxa"/>
            <w:noWrap w:val="0"/>
            <w:vAlign w:val="center"/>
          </w:tcPr>
          <w:p w14:paraId="3BAC9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1~16</w:t>
            </w:r>
          </w:p>
        </w:tc>
        <w:tc>
          <w:tcPr>
            <w:tcW w:w="3165" w:type="dxa"/>
            <w:noWrap w:val="0"/>
            <w:vAlign w:val="center"/>
          </w:tcPr>
          <w:p w14:paraId="1D06F8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71" w:type="dxa"/>
            <w:noWrap w:val="0"/>
            <w:vAlign w:val="center"/>
          </w:tcPr>
          <w:p w14:paraId="592992C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16PIN FPC接口</w:t>
            </w:r>
          </w:p>
        </w:tc>
      </w:tr>
      <w:tr w14:paraId="7403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7EF542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D13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268110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IR-CUT接口</w:t>
            </w:r>
          </w:p>
        </w:tc>
        <w:tc>
          <w:tcPr>
            <w:tcW w:w="699" w:type="dxa"/>
            <w:noWrap w:val="0"/>
            <w:vAlign w:val="center"/>
          </w:tcPr>
          <w:p w14:paraId="14764A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1CC67A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IR-CUT控制信号</w:t>
            </w:r>
          </w:p>
        </w:tc>
        <w:tc>
          <w:tcPr>
            <w:tcW w:w="3171" w:type="dxa"/>
            <w:noWrap w:val="0"/>
            <w:vAlign w:val="center"/>
          </w:tcPr>
          <w:p w14:paraId="154CE0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输出</w:t>
            </w:r>
          </w:p>
        </w:tc>
      </w:tr>
      <w:tr w14:paraId="2180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C1D69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86318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CC2FB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1305DB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IR-CUT控制信号</w:t>
            </w:r>
          </w:p>
        </w:tc>
        <w:tc>
          <w:tcPr>
            <w:tcW w:w="3171" w:type="dxa"/>
            <w:noWrap w:val="0"/>
            <w:vAlign w:val="center"/>
          </w:tcPr>
          <w:p w14:paraId="007B53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输出</w:t>
            </w:r>
          </w:p>
        </w:tc>
      </w:tr>
      <w:tr w14:paraId="72669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0B744E0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D14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774A55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CDS接口</w:t>
            </w:r>
          </w:p>
        </w:tc>
        <w:tc>
          <w:tcPr>
            <w:tcW w:w="699" w:type="dxa"/>
            <w:noWrap w:val="0"/>
            <w:vAlign w:val="center"/>
          </w:tcPr>
          <w:p w14:paraId="25CF5B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63B8A9C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 xml:space="preserve">CDS_IN </w:t>
            </w:r>
          </w:p>
        </w:tc>
        <w:tc>
          <w:tcPr>
            <w:tcW w:w="3171" w:type="dxa"/>
            <w:noWrap w:val="0"/>
            <w:vAlign w:val="center"/>
          </w:tcPr>
          <w:p w14:paraId="4F651A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硬光敏接口（预留）</w:t>
            </w:r>
          </w:p>
        </w:tc>
      </w:tr>
      <w:tr w14:paraId="10A2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0A1CC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BC2B3F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12B284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8A73DD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152A9F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</w:tbl>
    <w:p w14:paraId="578DE17F">
      <w:pPr>
        <w:spacing w:before="156" w:beforeLines="50" w:line="60" w:lineRule="auto"/>
        <w:rPr>
          <w:rFonts w:hint="default"/>
          <w:color w:val="000000"/>
          <w:lang w:val="en-US" w:eastAsia="zh-CN"/>
        </w:rPr>
      </w:pPr>
    </w:p>
    <w:sectPr>
      <w:headerReference r:id="rId3" w:type="default"/>
      <w:footerReference r:id="rId4" w:type="default"/>
      <w:type w:val="continuous"/>
      <w:pgSz w:w="11906" w:h="16838"/>
      <w:pgMar w:top="1361" w:right="1247" w:bottom="1361" w:left="1247" w:header="454" w:footer="454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悠黑简体_501L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思源黑体 CN Regular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悠黑_504L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悠黑_508R">
    <w:altName w:val="黑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0280E">
    <w:r>
      <w:rPr>
        <w:rFonts w:hint="eastAsia"/>
      </w:rPr>
      <w:t>北京中星微人工智能芯片技术有限公司</w: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9820275</wp:posOffset>
              </wp:positionV>
              <wp:extent cx="7781925" cy="0"/>
              <wp:effectExtent l="0" t="0" r="28575" b="19050"/>
              <wp:wrapNone/>
              <wp:docPr id="413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819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F5FA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" o:spid="_x0000_s1026" o:spt="20" style="position:absolute;left:0pt;flip:y;margin-left:0pt;margin-top:773.25pt;height:0pt;width:612.75pt;mso-position-horizontal-relative:page;mso-position-vertical-relative:page;z-index:251660288;mso-width-relative:page;mso-height-relative:page;" filled="f" stroked="t" coordsize="21600,21600" o:gfxdata="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r9RGtUAAAAL&#10;AQAADwAAAAAAAAABACAAAAAiAAAAZHJzL2Rvd25yZXYueG1sUEsBAhQAFAAAAAgAh07iQK7Pg77m&#10;AQAApwMAAA4AAAAAAAAAAQAgAAAAJAEAAGRycy9lMm9Eb2MueG1sUEsFBgAAAAAGAAYAWQEAAHwF&#10;AAAAAA==&#10;">
              <v:fill on="f" focussize="0,0"/>
              <v:stroke weight="1.5pt" color="#0F5FAD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/>
      </w:rPr>
      <w:t xml:space="preserve"> </w:t>
    </w:r>
    <w:r>
      <w:t xml:space="preserve">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77640">
    <w:r>
      <w:rPr>
        <w:rFonts w:ascii="思源黑体" w:hAnsi="思源黑体" w:eastAsia="思源黑体" w:cs="思源黑体"/>
        <w:b/>
        <w:color w:val="0F5FAD"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5829300</wp:posOffset>
          </wp:positionH>
          <wp:positionV relativeFrom="paragraph">
            <wp:posOffset>-100965</wp:posOffset>
          </wp:positionV>
          <wp:extent cx="873760" cy="336550"/>
          <wp:effectExtent l="0" t="0" r="2540" b="6350"/>
          <wp:wrapNone/>
          <wp:docPr id="721072699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072699" name="图片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76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-457200</wp:posOffset>
              </wp:positionH>
              <wp:positionV relativeFrom="margin">
                <wp:posOffset>-66675</wp:posOffset>
              </wp:positionV>
              <wp:extent cx="8248650" cy="0"/>
              <wp:effectExtent l="0" t="19050" r="19050" b="19050"/>
              <wp:wrapNone/>
              <wp:docPr id="414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48650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accent1"/>
                        </a:solidFill>
                        <a:prstDash val="dash"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1" o:spid="_x0000_s1026" o:spt="20" style="position:absolute;left:0pt;margin-left:-36pt;margin-top:-5.25pt;height:0pt;width:649.5pt;mso-position-horizontal-relative:page;mso-position-vertical-relative:margin;z-index:251659264;mso-width-relative:page;mso-height-relative:page;" filled="f" stroked="t" coordsize="21600,21600" o:gfxdata="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SBQTH2QAAAAwBAAAP&#10;AAAAAAAAAAEAIAAAACIAAABkcnMvZG93bnJldi54bWxQSwECFAAUAAAACACHTuJATH3W2t4BAACb&#10;AwAADgAAAAAAAAABACAAAAAoAQAAZHJzL2Uyb0RvYy54bWxQSwUGAAAAAAYABgBZAQAAeAUAAAAA&#10;">
              <v:fill on="f" focussize="0,0"/>
              <v:stroke color="#4F81BD [3204]" joinstyle="round" dashstyle="dash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40996"/>
    <w:multiLevelType w:val="multilevel"/>
    <w:tmpl w:val="06E40996"/>
    <w:lvl w:ilvl="0" w:tentative="0">
      <w:start w:val="1"/>
      <w:numFmt w:val="bullet"/>
      <w:pStyle w:val="19"/>
      <w:lvlText w:val="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FFF73D6"/>
    <w:multiLevelType w:val="singleLevel"/>
    <w:tmpl w:val="4FFF73D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9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977B4F"/>
    <w:rsid w:val="00004230"/>
    <w:rsid w:val="00011F08"/>
    <w:rsid w:val="00011F43"/>
    <w:rsid w:val="0002033B"/>
    <w:rsid w:val="00044107"/>
    <w:rsid w:val="000468DE"/>
    <w:rsid w:val="000505D0"/>
    <w:rsid w:val="000619CE"/>
    <w:rsid w:val="0006202F"/>
    <w:rsid w:val="00076F33"/>
    <w:rsid w:val="00085E5A"/>
    <w:rsid w:val="000878FF"/>
    <w:rsid w:val="000A3256"/>
    <w:rsid w:val="000A5971"/>
    <w:rsid w:val="000B3B8E"/>
    <w:rsid w:val="000E25E7"/>
    <w:rsid w:val="001053E0"/>
    <w:rsid w:val="001109B3"/>
    <w:rsid w:val="00116DC4"/>
    <w:rsid w:val="00122923"/>
    <w:rsid w:val="00130585"/>
    <w:rsid w:val="00131C4A"/>
    <w:rsid w:val="0015414A"/>
    <w:rsid w:val="00157D05"/>
    <w:rsid w:val="00163628"/>
    <w:rsid w:val="001647D3"/>
    <w:rsid w:val="00174D22"/>
    <w:rsid w:val="00176171"/>
    <w:rsid w:val="001825DC"/>
    <w:rsid w:val="00186F7D"/>
    <w:rsid w:val="001B47D2"/>
    <w:rsid w:val="001C08FE"/>
    <w:rsid w:val="001F1FE1"/>
    <w:rsid w:val="002055BB"/>
    <w:rsid w:val="00217D9B"/>
    <w:rsid w:val="002213C3"/>
    <w:rsid w:val="00222328"/>
    <w:rsid w:val="002316D0"/>
    <w:rsid w:val="002771B9"/>
    <w:rsid w:val="00280B63"/>
    <w:rsid w:val="00294808"/>
    <w:rsid w:val="002A7629"/>
    <w:rsid w:val="002B0BEC"/>
    <w:rsid w:val="002C38C0"/>
    <w:rsid w:val="002C781C"/>
    <w:rsid w:val="002D3B3F"/>
    <w:rsid w:val="002D47A0"/>
    <w:rsid w:val="002F3039"/>
    <w:rsid w:val="003139A1"/>
    <w:rsid w:val="003256B3"/>
    <w:rsid w:val="00333BCE"/>
    <w:rsid w:val="003475C8"/>
    <w:rsid w:val="00354231"/>
    <w:rsid w:val="00354BE2"/>
    <w:rsid w:val="00365C19"/>
    <w:rsid w:val="003A13A4"/>
    <w:rsid w:val="003D02BE"/>
    <w:rsid w:val="003D2A4E"/>
    <w:rsid w:val="003D4093"/>
    <w:rsid w:val="003D5357"/>
    <w:rsid w:val="003D7E9C"/>
    <w:rsid w:val="003E5FA6"/>
    <w:rsid w:val="00401F57"/>
    <w:rsid w:val="00427B31"/>
    <w:rsid w:val="00440F75"/>
    <w:rsid w:val="00445447"/>
    <w:rsid w:val="00456A18"/>
    <w:rsid w:val="00457347"/>
    <w:rsid w:val="00466F35"/>
    <w:rsid w:val="00476800"/>
    <w:rsid w:val="00483603"/>
    <w:rsid w:val="00484CC3"/>
    <w:rsid w:val="004873FA"/>
    <w:rsid w:val="00497E9A"/>
    <w:rsid w:val="004A2EC9"/>
    <w:rsid w:val="004D2B4B"/>
    <w:rsid w:val="004D5D56"/>
    <w:rsid w:val="004E5521"/>
    <w:rsid w:val="004F09CF"/>
    <w:rsid w:val="004F7D79"/>
    <w:rsid w:val="00532EE8"/>
    <w:rsid w:val="00576487"/>
    <w:rsid w:val="00585B53"/>
    <w:rsid w:val="005A0C8B"/>
    <w:rsid w:val="005B26CC"/>
    <w:rsid w:val="005B4EAD"/>
    <w:rsid w:val="005B70A7"/>
    <w:rsid w:val="005C4747"/>
    <w:rsid w:val="005D6AD7"/>
    <w:rsid w:val="005D7DC1"/>
    <w:rsid w:val="005E06DC"/>
    <w:rsid w:val="005E2256"/>
    <w:rsid w:val="005F0077"/>
    <w:rsid w:val="005F464B"/>
    <w:rsid w:val="00632C61"/>
    <w:rsid w:val="00633C7F"/>
    <w:rsid w:val="00637DAD"/>
    <w:rsid w:val="0065026F"/>
    <w:rsid w:val="0067420F"/>
    <w:rsid w:val="00675925"/>
    <w:rsid w:val="006816EA"/>
    <w:rsid w:val="00696868"/>
    <w:rsid w:val="006A3B05"/>
    <w:rsid w:val="006B2365"/>
    <w:rsid w:val="006D2B06"/>
    <w:rsid w:val="006E1E36"/>
    <w:rsid w:val="00700D7F"/>
    <w:rsid w:val="00702BB1"/>
    <w:rsid w:val="00716A20"/>
    <w:rsid w:val="00722016"/>
    <w:rsid w:val="00722EDA"/>
    <w:rsid w:val="00730488"/>
    <w:rsid w:val="00732531"/>
    <w:rsid w:val="0073334D"/>
    <w:rsid w:val="00755281"/>
    <w:rsid w:val="00782BC9"/>
    <w:rsid w:val="007A7945"/>
    <w:rsid w:val="007D4C25"/>
    <w:rsid w:val="007D5066"/>
    <w:rsid w:val="007D5198"/>
    <w:rsid w:val="00800A69"/>
    <w:rsid w:val="00805A3E"/>
    <w:rsid w:val="008124A4"/>
    <w:rsid w:val="008132E8"/>
    <w:rsid w:val="00832D76"/>
    <w:rsid w:val="00845CEF"/>
    <w:rsid w:val="00860DF5"/>
    <w:rsid w:val="008642AD"/>
    <w:rsid w:val="0086584F"/>
    <w:rsid w:val="00872AD1"/>
    <w:rsid w:val="00884C9A"/>
    <w:rsid w:val="00885D29"/>
    <w:rsid w:val="008B0E87"/>
    <w:rsid w:val="008C37DB"/>
    <w:rsid w:val="008E5A20"/>
    <w:rsid w:val="008F6204"/>
    <w:rsid w:val="0090301B"/>
    <w:rsid w:val="009046AF"/>
    <w:rsid w:val="009136E1"/>
    <w:rsid w:val="00915176"/>
    <w:rsid w:val="00932232"/>
    <w:rsid w:val="009357B0"/>
    <w:rsid w:val="009436DE"/>
    <w:rsid w:val="009538BD"/>
    <w:rsid w:val="009542F8"/>
    <w:rsid w:val="00956A0E"/>
    <w:rsid w:val="00973008"/>
    <w:rsid w:val="00976964"/>
    <w:rsid w:val="00977B4F"/>
    <w:rsid w:val="00980ABE"/>
    <w:rsid w:val="009856A9"/>
    <w:rsid w:val="00992791"/>
    <w:rsid w:val="009E5C85"/>
    <w:rsid w:val="00A173C9"/>
    <w:rsid w:val="00A20B35"/>
    <w:rsid w:val="00A2593D"/>
    <w:rsid w:val="00A4374C"/>
    <w:rsid w:val="00A47BCB"/>
    <w:rsid w:val="00A5117D"/>
    <w:rsid w:val="00A536CA"/>
    <w:rsid w:val="00A55C71"/>
    <w:rsid w:val="00A6353D"/>
    <w:rsid w:val="00A65BF8"/>
    <w:rsid w:val="00A66E48"/>
    <w:rsid w:val="00A71721"/>
    <w:rsid w:val="00A82CE7"/>
    <w:rsid w:val="00A83CC9"/>
    <w:rsid w:val="00A868F1"/>
    <w:rsid w:val="00A91A00"/>
    <w:rsid w:val="00AA0A6B"/>
    <w:rsid w:val="00AA3426"/>
    <w:rsid w:val="00AB3893"/>
    <w:rsid w:val="00AB47CA"/>
    <w:rsid w:val="00AC598D"/>
    <w:rsid w:val="00AC64E0"/>
    <w:rsid w:val="00AE3A5F"/>
    <w:rsid w:val="00B113D3"/>
    <w:rsid w:val="00B15506"/>
    <w:rsid w:val="00B30F72"/>
    <w:rsid w:val="00B414CB"/>
    <w:rsid w:val="00B46B9D"/>
    <w:rsid w:val="00B53A5C"/>
    <w:rsid w:val="00B55255"/>
    <w:rsid w:val="00B66C04"/>
    <w:rsid w:val="00B974BF"/>
    <w:rsid w:val="00BA0B2B"/>
    <w:rsid w:val="00BE203F"/>
    <w:rsid w:val="00BF4041"/>
    <w:rsid w:val="00C01EF5"/>
    <w:rsid w:val="00C23882"/>
    <w:rsid w:val="00C27CCD"/>
    <w:rsid w:val="00C30D06"/>
    <w:rsid w:val="00C448FF"/>
    <w:rsid w:val="00C45204"/>
    <w:rsid w:val="00C618AA"/>
    <w:rsid w:val="00C64A4B"/>
    <w:rsid w:val="00C71A45"/>
    <w:rsid w:val="00C71E0D"/>
    <w:rsid w:val="00C742C6"/>
    <w:rsid w:val="00C74F32"/>
    <w:rsid w:val="00C80386"/>
    <w:rsid w:val="00C8597F"/>
    <w:rsid w:val="00C90437"/>
    <w:rsid w:val="00C927AB"/>
    <w:rsid w:val="00C97FED"/>
    <w:rsid w:val="00CB4EB3"/>
    <w:rsid w:val="00CC60E6"/>
    <w:rsid w:val="00CE2647"/>
    <w:rsid w:val="00CE63CE"/>
    <w:rsid w:val="00CF6D43"/>
    <w:rsid w:val="00D15196"/>
    <w:rsid w:val="00D258F1"/>
    <w:rsid w:val="00D26326"/>
    <w:rsid w:val="00D322E4"/>
    <w:rsid w:val="00D33775"/>
    <w:rsid w:val="00D42DB1"/>
    <w:rsid w:val="00D46DD0"/>
    <w:rsid w:val="00D57AD9"/>
    <w:rsid w:val="00D72F28"/>
    <w:rsid w:val="00D807A6"/>
    <w:rsid w:val="00D841DA"/>
    <w:rsid w:val="00D84439"/>
    <w:rsid w:val="00D9513B"/>
    <w:rsid w:val="00DB7FA2"/>
    <w:rsid w:val="00DC284E"/>
    <w:rsid w:val="00DD07B3"/>
    <w:rsid w:val="00DD152A"/>
    <w:rsid w:val="00DD1B1E"/>
    <w:rsid w:val="00DE2547"/>
    <w:rsid w:val="00DE2FC4"/>
    <w:rsid w:val="00DE3A3A"/>
    <w:rsid w:val="00DE6671"/>
    <w:rsid w:val="00E017C0"/>
    <w:rsid w:val="00E06AC6"/>
    <w:rsid w:val="00E3383A"/>
    <w:rsid w:val="00E456C6"/>
    <w:rsid w:val="00E55654"/>
    <w:rsid w:val="00E6317F"/>
    <w:rsid w:val="00E64BA1"/>
    <w:rsid w:val="00E7593C"/>
    <w:rsid w:val="00E7640B"/>
    <w:rsid w:val="00E7740C"/>
    <w:rsid w:val="00E85161"/>
    <w:rsid w:val="00E97EC3"/>
    <w:rsid w:val="00EA12E4"/>
    <w:rsid w:val="00EC5281"/>
    <w:rsid w:val="00ED4CCF"/>
    <w:rsid w:val="00EF1414"/>
    <w:rsid w:val="00EF1634"/>
    <w:rsid w:val="00EF376A"/>
    <w:rsid w:val="00F01693"/>
    <w:rsid w:val="00F120A7"/>
    <w:rsid w:val="00F27371"/>
    <w:rsid w:val="00F3568E"/>
    <w:rsid w:val="00F404A2"/>
    <w:rsid w:val="00F44CF7"/>
    <w:rsid w:val="00F6301A"/>
    <w:rsid w:val="00F652A3"/>
    <w:rsid w:val="00F76223"/>
    <w:rsid w:val="00FA2A12"/>
    <w:rsid w:val="00FC6E56"/>
    <w:rsid w:val="00FC7322"/>
    <w:rsid w:val="00FD1C4E"/>
    <w:rsid w:val="00FD365B"/>
    <w:rsid w:val="00FE08C2"/>
    <w:rsid w:val="048C423E"/>
    <w:rsid w:val="07124399"/>
    <w:rsid w:val="0A923BCB"/>
    <w:rsid w:val="0E7B56C4"/>
    <w:rsid w:val="117E5D99"/>
    <w:rsid w:val="14327616"/>
    <w:rsid w:val="165E3DC0"/>
    <w:rsid w:val="1E6F54BC"/>
    <w:rsid w:val="1FDF5D45"/>
    <w:rsid w:val="236666DC"/>
    <w:rsid w:val="362C0724"/>
    <w:rsid w:val="376F7CAE"/>
    <w:rsid w:val="3C1F3408"/>
    <w:rsid w:val="49FA5CAB"/>
    <w:rsid w:val="4F11461A"/>
    <w:rsid w:val="55DA564E"/>
    <w:rsid w:val="5BEA75D9"/>
    <w:rsid w:val="66F81D11"/>
    <w:rsid w:val="67512757"/>
    <w:rsid w:val="6CEB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40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41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">
    <w:name w:val="Light List"/>
    <w:basedOn w:val="8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批注框文本 字符"/>
    <w:basedOn w:val="11"/>
    <w:link w:val="3"/>
    <w:semiHidden/>
    <w:qFormat/>
    <w:uiPriority w:val="99"/>
    <w:rPr>
      <w:sz w:val="18"/>
      <w:szCs w:val="18"/>
    </w:rPr>
  </w:style>
  <w:style w:type="paragraph" w:customStyle="1" w:styleId="14">
    <w:name w:val="[基本段落]"/>
    <w:basedOn w:val="1"/>
    <w:qFormat/>
    <w:uiPriority w:val="99"/>
    <w:pPr>
      <w:autoSpaceDE w:val="0"/>
      <w:autoSpaceDN w:val="0"/>
      <w:adjustRightInd w:val="0"/>
      <w:spacing w:line="280" w:lineRule="atLeast"/>
      <w:jc w:val="left"/>
      <w:textAlignment w:val="center"/>
    </w:pPr>
    <w:rPr>
      <w:rFonts w:ascii="方正悠黑简体_501L" w:eastAsia="方正悠黑简体_501L" w:cs="方正悠黑简体_501L"/>
      <w:color w:val="000000"/>
      <w:kern w:val="0"/>
      <w:szCs w:val="18"/>
    </w:rPr>
  </w:style>
  <w:style w:type="character" w:customStyle="1" w:styleId="15">
    <w:name w:val="页眉 字符"/>
    <w:basedOn w:val="11"/>
    <w:link w:val="5"/>
    <w:qFormat/>
    <w:uiPriority w:val="99"/>
    <w:rPr>
      <w:rFonts w:ascii="思源黑体 CN Light" w:hAnsi="思源黑体 CN Light" w:eastAsia="思源黑体 CN Light"/>
      <w:sz w:val="18"/>
      <w:szCs w:val="18"/>
    </w:rPr>
  </w:style>
  <w:style w:type="character" w:customStyle="1" w:styleId="16">
    <w:name w:val="页脚 字符"/>
    <w:basedOn w:val="11"/>
    <w:link w:val="4"/>
    <w:qFormat/>
    <w:uiPriority w:val="99"/>
    <w:rPr>
      <w:rFonts w:ascii="思源黑体 CN Light" w:hAnsi="思源黑体 CN Light" w:eastAsia="思源黑体 CN Light"/>
      <w:sz w:val="18"/>
      <w:szCs w:val="18"/>
    </w:rPr>
  </w:style>
  <w:style w:type="paragraph" w:styleId="17">
    <w:name w:val="No Spacing"/>
    <w:qFormat/>
    <w:uiPriority w:val="1"/>
    <w:pPr>
      <w:widowControl w:val="0"/>
      <w:jc w:val="both"/>
    </w:pPr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功能亮点"/>
    <w:basedOn w:val="18"/>
    <w:qFormat/>
    <w:uiPriority w:val="0"/>
    <w:pPr>
      <w:framePr w:hSpace="180" w:wrap="around" w:vAnchor="text" w:hAnchor="margin" w:xAlign="right" w:y="1822"/>
      <w:numPr>
        <w:ilvl w:val="0"/>
        <w:numId w:val="1"/>
      </w:numPr>
      <w:spacing w:line="300" w:lineRule="exact"/>
      <w:ind w:left="0" w:hanging="181" w:hangingChars="100"/>
      <w:jc w:val="left"/>
    </w:pPr>
  </w:style>
  <w:style w:type="paragraph" w:customStyle="1" w:styleId="20">
    <w:name w:val="灰底标题"/>
    <w:basedOn w:val="1"/>
    <w:qFormat/>
    <w:uiPriority w:val="0"/>
    <w:pPr>
      <w:framePr w:hSpace="180" w:wrap="around" w:vAnchor="text" w:hAnchor="text" w:x="109" w:y="5401"/>
      <w:spacing w:line="320" w:lineRule="exact"/>
      <w:ind w:left="50" w:leftChars="50"/>
    </w:pPr>
    <w:rPr>
      <w:rFonts w:ascii="思源黑体 CN Regular" w:hAnsi="思源黑体 CN Regular" w:eastAsia="思源黑体 CN Regular"/>
      <w:bCs/>
      <w:color w:val="000000" w:themeColor="text1"/>
      <w:sz w:val="20"/>
      <w:szCs w:val="20"/>
      <w14:textFill>
        <w14:solidFill>
          <w14:schemeClr w14:val="tx1"/>
        </w14:solidFill>
      </w14:textFill>
    </w:rPr>
  </w:style>
  <w:style w:type="paragraph" w:customStyle="1" w:styleId="21">
    <w:name w:val="首页正文"/>
    <w:basedOn w:val="1"/>
    <w:qFormat/>
    <w:uiPriority w:val="0"/>
    <w:pPr>
      <w:framePr w:hSpace="180" w:wrap="around" w:vAnchor="text" w:hAnchor="text" w:x="109" w:y="5401"/>
      <w:autoSpaceDE w:val="0"/>
      <w:autoSpaceDN w:val="0"/>
      <w:adjustRightInd w:val="0"/>
      <w:spacing w:before="30" w:beforeLines="30" w:after="100" w:afterLines="100" w:line="280" w:lineRule="exact"/>
      <w:jc w:val="left"/>
      <w:textAlignment w:val="center"/>
    </w:pPr>
    <w:rPr>
      <w:rFonts w:cs="方正悠黑_504L"/>
      <w:color w:val="000000"/>
      <w:kern w:val="0"/>
      <w:szCs w:val="18"/>
      <w:lang w:val="zh-CN"/>
    </w:rPr>
  </w:style>
  <w:style w:type="paragraph" w:customStyle="1" w:styleId="22">
    <w:name w:val="特点标题"/>
    <w:basedOn w:val="1"/>
    <w:qFormat/>
    <w:uiPriority w:val="0"/>
    <w:pPr>
      <w:framePr w:hSpace="180" w:wrap="around" w:vAnchor="text" w:hAnchor="text" w:x="109" w:y="5401"/>
      <w:autoSpaceDE w:val="0"/>
      <w:autoSpaceDN w:val="0"/>
      <w:adjustRightInd w:val="0"/>
      <w:spacing w:before="30" w:beforeLines="30" w:line="280" w:lineRule="exact"/>
      <w:jc w:val="left"/>
      <w:textAlignment w:val="center"/>
    </w:pPr>
    <w:rPr>
      <w:rFonts w:ascii="思源黑体 CN Regular" w:hAnsi="思源黑体 CN Regular" w:eastAsia="思源黑体 CN Regular" w:cs="方正悠黑_504L"/>
      <w:color w:val="000000"/>
      <w:kern w:val="0"/>
      <w:sz w:val="20"/>
      <w:szCs w:val="20"/>
      <w:lang w:val="zh-CN"/>
    </w:rPr>
  </w:style>
  <w:style w:type="paragraph" w:customStyle="1" w:styleId="23">
    <w:name w:val="表格标题"/>
    <w:basedOn w:val="1"/>
    <w:qFormat/>
    <w:uiPriority w:val="99"/>
    <w:pPr>
      <w:tabs>
        <w:tab w:val="left" w:pos="40"/>
        <w:tab w:val="center" w:pos="2760"/>
        <w:tab w:val="center" w:pos="4600"/>
        <w:tab w:val="center" w:pos="6440"/>
        <w:tab w:val="center" w:pos="8280"/>
        <w:tab w:val="center" w:pos="10100"/>
        <w:tab w:val="center" w:pos="12000"/>
        <w:tab w:val="center" w:pos="13920"/>
        <w:tab w:val="center" w:pos="15860"/>
        <w:tab w:val="center" w:pos="17780"/>
      </w:tabs>
      <w:autoSpaceDE w:val="0"/>
      <w:autoSpaceDN w:val="0"/>
      <w:adjustRightInd w:val="0"/>
      <w:spacing w:after="90" w:line="280" w:lineRule="atLeast"/>
      <w:textAlignment w:val="center"/>
    </w:pPr>
    <w:rPr>
      <w:rFonts w:ascii="方正悠黑_508R" w:eastAsia="方正悠黑_508R" w:cs="方正悠黑_508R" w:hAnsiTheme="minorHAnsi"/>
      <w:color w:val="000000"/>
      <w:kern w:val="0"/>
      <w:sz w:val="20"/>
      <w:szCs w:val="20"/>
      <w:lang w:val="zh-CN"/>
    </w:rPr>
  </w:style>
  <w:style w:type="paragraph" w:customStyle="1" w:styleId="24">
    <w:name w:val="功能亮点分类"/>
    <w:basedOn w:val="1"/>
    <w:next w:val="14"/>
    <w:qFormat/>
    <w:uiPriority w:val="99"/>
    <w:pPr>
      <w:autoSpaceDE w:val="0"/>
      <w:autoSpaceDN w:val="0"/>
      <w:adjustRightInd w:val="0"/>
      <w:spacing w:line="280" w:lineRule="atLeast"/>
      <w:jc w:val="left"/>
      <w:textAlignment w:val="center"/>
    </w:pPr>
    <w:rPr>
      <w:rFonts w:ascii="方正悠黑_508R" w:eastAsia="方正悠黑_508R" w:cs="方正悠黑_508R" w:hAnsiTheme="minorHAnsi"/>
      <w:color w:val="000000"/>
      <w:kern w:val="0"/>
      <w:sz w:val="20"/>
      <w:szCs w:val="20"/>
    </w:rPr>
  </w:style>
  <w:style w:type="paragraph" w:customStyle="1" w:styleId="25">
    <w:name w:val="网址"/>
    <w:basedOn w:val="4"/>
    <w:qFormat/>
    <w:uiPriority w:val="0"/>
    <w:pPr>
      <w:jc w:val="center"/>
    </w:pPr>
    <w:rPr>
      <w:rFonts w:ascii="思源黑体 CN Regular" w:hAnsi="思源黑体 CN Regular" w:eastAsia="思源黑体 CN Regular"/>
      <w:sz w:val="14"/>
      <w:szCs w:val="14"/>
    </w:rPr>
  </w:style>
  <w:style w:type="paragraph" w:customStyle="1" w:styleId="26">
    <w:name w:val="表格白标题"/>
    <w:basedOn w:val="1"/>
    <w:qFormat/>
    <w:uiPriority w:val="0"/>
    <w:pPr>
      <w:framePr w:hSpace="180" w:wrap="around" w:vAnchor="margin" w:hAnchor="text" w:y="654"/>
      <w:spacing w:after="10" w:afterLines="10" w:line="300" w:lineRule="exact"/>
      <w:ind w:left="50" w:leftChars="50"/>
    </w:pPr>
  </w:style>
  <w:style w:type="paragraph" w:customStyle="1" w:styleId="27">
    <w:name w:val="表格灰底标题"/>
    <w:basedOn w:val="20"/>
    <w:qFormat/>
    <w:uiPriority w:val="0"/>
    <w:pPr>
      <w:framePr w:wrap="around" w:vAnchor="margin" w:xAlign="left" w:y="654"/>
      <w:shd w:val="clear" w:color="auto" w:fill="DCDDDD"/>
    </w:pPr>
  </w:style>
  <w:style w:type="paragraph" w:customStyle="1" w:styleId="28">
    <w:name w:val="表格分类"/>
    <w:basedOn w:val="1"/>
    <w:qFormat/>
    <w:uiPriority w:val="99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方正悠黑_504L" w:eastAsia="方正悠黑_504L" w:cs="方正悠黑_504L" w:hAnsiTheme="minorHAnsi"/>
      <w:color w:val="000000"/>
      <w:kern w:val="0"/>
      <w:sz w:val="15"/>
      <w:szCs w:val="15"/>
    </w:rPr>
  </w:style>
  <w:style w:type="paragraph" w:customStyle="1" w:styleId="29">
    <w:name w:val="表格左标题"/>
    <w:basedOn w:val="28"/>
    <w:qFormat/>
    <w:uiPriority w:val="0"/>
    <w:pPr>
      <w:framePr w:hSpace="180" w:wrap="around" w:vAnchor="margin" w:hAnchor="text" w:y="654"/>
      <w:spacing w:line="240" w:lineRule="exact"/>
      <w:ind w:left="50" w:leftChars="50"/>
      <w:jc w:val="both"/>
    </w:pPr>
    <w:rPr>
      <w:rFonts w:ascii="思源黑体 CN Light" w:hAnsi="思源黑体 CN Light" w:eastAsia="思源黑体 CN Light"/>
    </w:rPr>
  </w:style>
  <w:style w:type="paragraph" w:customStyle="1" w:styleId="30">
    <w:name w:val="表格正文"/>
    <w:basedOn w:val="1"/>
    <w:qFormat/>
    <w:uiPriority w:val="99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方正悠黑简体_501L" w:eastAsia="方正悠黑简体_501L" w:cs="方正悠黑简体_501L" w:hAnsiTheme="minorHAnsi"/>
      <w:color w:val="000000"/>
      <w:kern w:val="0"/>
      <w:sz w:val="14"/>
      <w:szCs w:val="14"/>
    </w:rPr>
  </w:style>
  <w:style w:type="paragraph" w:customStyle="1" w:styleId="31">
    <w:name w:val="表格右参数"/>
    <w:basedOn w:val="30"/>
    <w:qFormat/>
    <w:uiPriority w:val="0"/>
    <w:pPr>
      <w:spacing w:before="20" w:beforeLines="20" w:after="20" w:afterLines="20" w:line="168" w:lineRule="exact"/>
      <w:ind w:left="50" w:leftChars="50"/>
    </w:pPr>
    <w:rPr>
      <w:rFonts w:ascii="思源黑体 CN Light" w:hAnsi="思源黑体 CN Light" w:eastAsia="思源黑体 CN Light" w:cs="方正悠黑_504L"/>
    </w:rPr>
  </w:style>
  <w:style w:type="paragraph" w:customStyle="1" w:styleId="32">
    <w:name w:val="表格大类"/>
    <w:basedOn w:val="30"/>
    <w:qFormat/>
    <w:uiPriority w:val="99"/>
    <w:rPr>
      <w:sz w:val="18"/>
      <w:szCs w:val="18"/>
    </w:rPr>
  </w:style>
  <w:style w:type="paragraph" w:customStyle="1" w:styleId="33">
    <w:name w:val="样式1"/>
    <w:basedOn w:val="26"/>
    <w:qFormat/>
    <w:uiPriority w:val="0"/>
    <w:pPr>
      <w:framePr w:wrap="around"/>
      <w:shd w:val="clear" w:color="auto" w:fill="FFFFFF" w:themeFill="background1"/>
      <w:spacing w:after="31"/>
      <w:ind w:left="90"/>
    </w:pPr>
    <w:rPr>
      <w:lang w:val="zh-CN"/>
    </w:rPr>
  </w:style>
  <w:style w:type="paragraph" w:customStyle="1" w:styleId="34">
    <w:name w:val="配件名称"/>
    <w:basedOn w:val="31"/>
    <w:qFormat/>
    <w:uiPriority w:val="0"/>
    <w:pPr>
      <w:framePr w:hSpace="180" w:wrap="around" w:vAnchor="page" w:hAnchor="margin" w:y="5726"/>
      <w:ind w:left="0" w:leftChars="0"/>
      <w:jc w:val="center"/>
    </w:pPr>
  </w:style>
  <w:style w:type="paragraph" w:customStyle="1" w:styleId="35">
    <w:name w:val="配件图"/>
    <w:basedOn w:val="1"/>
    <w:qFormat/>
    <w:uiPriority w:val="0"/>
    <w:pPr>
      <w:framePr w:hSpace="180" w:wrap="around" w:vAnchor="page" w:hAnchor="margin" w:y="5726"/>
      <w:widowControl/>
      <w:jc w:val="center"/>
    </w:pPr>
  </w:style>
  <w:style w:type="paragraph" w:customStyle="1" w:styleId="36">
    <w:name w:val="Revision"/>
    <w:hidden/>
    <w:semiHidden/>
    <w:qFormat/>
    <w:uiPriority w:val="99"/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table" w:customStyle="1" w:styleId="37">
    <w:name w:val="Grid Table Light"/>
    <w:basedOn w:val="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8">
    <w:name w:val="Grid Table 1 Light"/>
    <w:basedOn w:val="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9">
    <w:name w:val="Grid Table 1 Light Accent 6"/>
    <w:basedOn w:val="8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0">
    <w:name w:val="批注文字 字符"/>
    <w:basedOn w:val="11"/>
    <w:link w:val="2"/>
    <w:qFormat/>
    <w:uiPriority w:val="99"/>
    <w:rPr>
      <w:rFonts w:ascii="思源黑体 CN Light" w:hAnsi="思源黑体 CN Light" w:eastAsia="思源黑体 CN Light"/>
      <w:sz w:val="18"/>
    </w:rPr>
  </w:style>
  <w:style w:type="character" w:customStyle="1" w:styleId="41">
    <w:name w:val="批注主题 字符"/>
    <w:basedOn w:val="40"/>
    <w:link w:val="7"/>
    <w:semiHidden/>
    <w:qFormat/>
    <w:uiPriority w:val="99"/>
    <w:rPr>
      <w:rFonts w:ascii="思源黑体 CN Light" w:hAnsi="思源黑体 CN Light" w:eastAsia="思源黑体 CN Light"/>
      <w:b/>
      <w:bCs/>
      <w:sz w:val="18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          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E25FA8-B481-4339-8324-A7F154BBC2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943</Words>
  <Characters>1443</Characters>
  <Lines>7</Lines>
  <Paragraphs>2</Paragraphs>
  <TotalTime>2</TotalTime>
  <ScaleCrop>false</ScaleCrop>
  <LinksUpToDate>false</LinksUpToDate>
  <CharactersWithSpaces>1512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2024-07-05T06:59:00Z</dcterms:created>
  <dc:creator>NTKO</dc:creator>
  <cp:lastModifiedBy>企业用户_1473053300</cp:lastModifiedBy>
  <cp:lastPrinted>2024-06-24T07:41:00Z</cp:lastPrinted>
  <dcterms:modified xsi:type="dcterms:W3CDTF">2024-09-10T07:54:57Z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A784A21DBA6540E781278B315CCD946C_12</vt:lpwstr>
  </property>
</Properties>
</file>